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5"/>
        <w:gridCol w:w="335"/>
        <w:gridCol w:w="1708"/>
        <w:gridCol w:w="1548"/>
      </w:tblGrid>
      <w:tr w:rsidR="00261135" w:rsidTr="007D520A">
        <w:trPr>
          <w:trHeight w:val="270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>
              <w:rPr>
                <w:rFonts w:ascii="Arial CYR" w:hAnsi="Arial CYR" w:cs="Arial CYR"/>
                <w:b/>
                <w:bCs/>
                <w:szCs w:val="20"/>
              </w:rPr>
              <w:t>ПОЯСНИТЕЛЬНАЯ ЗАПИСКА</w:t>
            </w: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61135" w:rsidTr="007D520A">
        <w:trPr>
          <w:trHeight w:val="255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КОДЫ</w:t>
            </w:r>
          </w:p>
        </w:tc>
      </w:tr>
      <w:tr w:rsidR="00261135" w:rsidTr="007D520A">
        <w:trPr>
          <w:trHeight w:val="282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Форма по ОКУД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  <w:r>
              <w:rPr>
                <w:rFonts w:ascii="Arial CYR" w:hAnsi="Arial CYR" w:cs="Arial CYR"/>
                <w:sz w:val="16"/>
                <w:szCs w:val="16"/>
                <w:lang w:val="en-US"/>
              </w:rPr>
              <w:t>1</w:t>
            </w:r>
            <w:r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</w:tr>
      <w:tr w:rsidR="00261135" w:rsidTr="007D520A">
        <w:trPr>
          <w:trHeight w:val="282"/>
        </w:trPr>
        <w:tc>
          <w:tcPr>
            <w:tcW w:w="6120" w:type="dxa"/>
            <w:gridSpan w:val="2"/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на 1  января 2018 г.</w:t>
            </w: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Дата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61135" w:rsidTr="007D520A">
        <w:trPr>
          <w:trHeight w:val="240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Учреждение   администрация Травнинского сельсовета Доволенского района  Новосибирской области</w:t>
            </w: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по ОКПО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61135" w:rsidTr="007D520A">
        <w:trPr>
          <w:trHeight w:val="240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Наименование бюджета  </w:t>
            </w: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61135" w:rsidTr="007D520A">
        <w:trPr>
          <w:trHeight w:val="282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Периодичность: квартальная, годовая</w:t>
            </w: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61135" w:rsidTr="007D520A">
        <w:trPr>
          <w:trHeight w:val="282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Единица измерения:  руб</w:t>
            </w: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по ОКЕИ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61135" w:rsidRDefault="00261135" w:rsidP="007D520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</w:tr>
      <w:tr w:rsidR="00261135" w:rsidTr="007D520A">
        <w:trPr>
          <w:trHeight w:val="282"/>
        </w:trPr>
        <w:tc>
          <w:tcPr>
            <w:tcW w:w="5785" w:type="dxa"/>
            <w:noWrap/>
            <w:vAlign w:val="bottom"/>
          </w:tcPr>
          <w:p w:rsidR="00261135" w:rsidRDefault="00261135" w:rsidP="007D520A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5" w:type="dxa"/>
            <w:noWrap/>
            <w:vAlign w:val="bottom"/>
          </w:tcPr>
          <w:p w:rsidR="00261135" w:rsidRDefault="00261135" w:rsidP="007D520A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08" w:type="dxa"/>
            <w:noWrap/>
            <w:vAlign w:val="bottom"/>
          </w:tcPr>
          <w:p w:rsidR="00261135" w:rsidRDefault="00261135" w:rsidP="007D520A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48" w:type="dxa"/>
            <w:noWrap/>
            <w:vAlign w:val="bottom"/>
          </w:tcPr>
          <w:p w:rsidR="00261135" w:rsidRDefault="00261135" w:rsidP="007D520A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261135" w:rsidRDefault="00261135" w:rsidP="00261135">
      <w:pPr>
        <w:jc w:val="center"/>
        <w:rPr>
          <w:b/>
          <w:lang w:val="en-US"/>
        </w:rPr>
      </w:pPr>
      <w:bookmarkStart w:id="0" w:name="OLE_LINK1"/>
      <w:bookmarkStart w:id="1" w:name="OLE_LINK2"/>
      <w:bookmarkStart w:id="2" w:name="OLE_LINK3"/>
    </w:p>
    <w:p w:rsidR="00261135" w:rsidRDefault="00261135" w:rsidP="00261135">
      <w:pPr>
        <w:jc w:val="center"/>
        <w:rPr>
          <w:b/>
          <w:szCs w:val="16"/>
        </w:rPr>
      </w:pPr>
      <w:r>
        <w:rPr>
          <w:b/>
        </w:rPr>
        <w:t xml:space="preserve">Раздел 1. </w:t>
      </w:r>
      <w:r w:rsidRPr="0097452A">
        <w:rPr>
          <w:b/>
        </w:rPr>
        <w:t>Организаци</w:t>
      </w:r>
      <w:r>
        <w:rPr>
          <w:b/>
        </w:rPr>
        <w:t>онная структура</w:t>
      </w:r>
      <w:r w:rsidRPr="00F676F2">
        <w:rPr>
          <w:b/>
        </w:rPr>
        <w:t xml:space="preserve"> </w:t>
      </w:r>
      <w:r w:rsidRPr="0053109D">
        <w:rPr>
          <w:b/>
          <w:szCs w:val="16"/>
        </w:rPr>
        <w:t>субъекта бюджетной отчетности</w:t>
      </w:r>
    </w:p>
    <w:p w:rsidR="00261135" w:rsidRPr="007E0F8C" w:rsidRDefault="00261135" w:rsidP="00261135">
      <w:pPr>
        <w:jc w:val="center"/>
        <w:rPr>
          <w:b/>
          <w:szCs w:val="16"/>
        </w:rPr>
      </w:pPr>
    </w:p>
    <w:p w:rsidR="00261135" w:rsidRPr="002E6329" w:rsidRDefault="00261135" w:rsidP="00261135">
      <w:pPr>
        <w:jc w:val="both"/>
      </w:pPr>
      <w:r w:rsidRPr="00B7475E">
        <w:t xml:space="preserve">    </w:t>
      </w:r>
      <w:r>
        <w:t xml:space="preserve">       </w:t>
      </w:r>
      <w:r w:rsidRPr="00B7475E">
        <w:t xml:space="preserve"> </w:t>
      </w:r>
      <w:proofErr w:type="gramStart"/>
      <w:r w:rsidRPr="002E6329">
        <w:t xml:space="preserve">Параметры бюджета </w:t>
      </w:r>
      <w:r>
        <w:t xml:space="preserve">Травнинского сельсовета </w:t>
      </w:r>
      <w:r w:rsidRPr="002E6329">
        <w:t>Доволенского района на 201</w:t>
      </w:r>
      <w:r>
        <w:t>7</w:t>
      </w:r>
      <w:r w:rsidRPr="002E6329">
        <w:t xml:space="preserve"> год были утверждены решением </w:t>
      </w:r>
      <w:r>
        <w:t xml:space="preserve">сессии </w:t>
      </w:r>
      <w:r w:rsidRPr="002E6329">
        <w:t xml:space="preserve">Совета депутатов </w:t>
      </w:r>
      <w:r>
        <w:t xml:space="preserve">Травнинского сельсовета </w:t>
      </w:r>
      <w:r w:rsidRPr="002E6329">
        <w:t xml:space="preserve">Доволенского района Новосибирской  области от </w:t>
      </w:r>
      <w:r w:rsidRPr="008E340F">
        <w:t>2</w:t>
      </w:r>
      <w:r w:rsidRPr="00E97C70">
        <w:t>3</w:t>
      </w:r>
      <w:r w:rsidRPr="002E6329">
        <w:t xml:space="preserve"> декабря 201</w:t>
      </w:r>
      <w:r>
        <w:t>6</w:t>
      </w:r>
      <w:r w:rsidRPr="002E6329">
        <w:t xml:space="preserve"> года № </w:t>
      </w:r>
      <w:r w:rsidRPr="00E97C70">
        <w:t>3</w:t>
      </w:r>
      <w:r>
        <w:t xml:space="preserve">9 </w:t>
      </w:r>
      <w:r w:rsidRPr="002E6329">
        <w:t xml:space="preserve">«О бюджете </w:t>
      </w:r>
      <w:r>
        <w:t xml:space="preserve">Травнинского сельсовета </w:t>
      </w:r>
      <w:r w:rsidRPr="002E6329">
        <w:t>Доволенского района Новосибирской области  на 201</w:t>
      </w:r>
      <w:r>
        <w:t xml:space="preserve">7 </w:t>
      </w:r>
      <w:r w:rsidRPr="002E6329">
        <w:t>год  и  плановый период 201</w:t>
      </w:r>
      <w:r>
        <w:t>8</w:t>
      </w:r>
      <w:r w:rsidRPr="002E6329">
        <w:t xml:space="preserve"> и 201</w:t>
      </w:r>
      <w:r>
        <w:t>9</w:t>
      </w:r>
      <w:r w:rsidRPr="00F676F2">
        <w:t xml:space="preserve"> </w:t>
      </w:r>
      <w:r w:rsidRPr="002E6329">
        <w:t xml:space="preserve">годов» по доходам в размере </w:t>
      </w:r>
      <w:r w:rsidRPr="008E340F">
        <w:t>6</w:t>
      </w:r>
      <w:r>
        <w:t> 386 </w:t>
      </w:r>
      <w:r w:rsidRPr="00E97C70">
        <w:t>6</w:t>
      </w:r>
      <w:r>
        <w:t xml:space="preserve">67,00 </w:t>
      </w:r>
      <w:r w:rsidRPr="002E6329">
        <w:t xml:space="preserve">руб., по расходам </w:t>
      </w:r>
      <w:r w:rsidRPr="008E340F">
        <w:t>6</w:t>
      </w:r>
      <w:r>
        <w:t> 386 </w:t>
      </w:r>
      <w:r w:rsidRPr="00E97C70">
        <w:t>6</w:t>
      </w:r>
      <w:r>
        <w:t xml:space="preserve">67,00 </w:t>
      </w:r>
      <w:r w:rsidRPr="002E6329">
        <w:t>руб</w:t>
      </w:r>
      <w:r w:rsidRPr="00E97C70">
        <w:t>.</w:t>
      </w:r>
      <w:r>
        <w:t>, профицит</w:t>
      </w:r>
      <w:proofErr w:type="gramEnd"/>
      <w:r>
        <w:t xml:space="preserve"> 0,00 руб.</w:t>
      </w:r>
    </w:p>
    <w:p w:rsidR="00261135" w:rsidRPr="005C0F33" w:rsidRDefault="00261135" w:rsidP="00261135">
      <w:pPr>
        <w:ind w:firstLine="709"/>
        <w:jc w:val="both"/>
        <w:rPr>
          <w:color w:val="000000"/>
        </w:rPr>
      </w:pPr>
      <w:r>
        <w:t>В течение 2017</w:t>
      </w:r>
      <w:r w:rsidRPr="002E6329">
        <w:t xml:space="preserve"> года  решение</w:t>
      </w:r>
      <w:r>
        <w:t>м</w:t>
      </w:r>
      <w:r w:rsidRPr="002E6329">
        <w:t xml:space="preserve"> Совета депутатов </w:t>
      </w:r>
      <w:r>
        <w:t xml:space="preserve">Травнинского сельсовета </w:t>
      </w:r>
      <w:r w:rsidRPr="002E6329">
        <w:t>Доволенского района  были внесены изменения</w:t>
      </w:r>
      <w:r>
        <w:t xml:space="preserve"> в доходную часть бюджета сельского поселения</w:t>
      </w:r>
      <w:r w:rsidRPr="002E6329">
        <w:t xml:space="preserve">. Внесение изменений в параметры бюджета </w:t>
      </w:r>
      <w:r>
        <w:t xml:space="preserve">Травнинского сельсовета </w:t>
      </w:r>
      <w:r w:rsidRPr="002E6329">
        <w:t xml:space="preserve">было обусловлено    </w:t>
      </w:r>
      <w:r>
        <w:t xml:space="preserve">изменениями по межбюджетным трансфертам, предоставляемых, субсидий, </w:t>
      </w:r>
      <w:r w:rsidRPr="005C0F33">
        <w:rPr>
          <w:color w:val="000000"/>
        </w:rPr>
        <w:t>а также</w:t>
      </w:r>
      <w:r w:rsidRPr="005C0F33">
        <w:rPr>
          <w:color w:val="FF0000"/>
        </w:rPr>
        <w:t xml:space="preserve">  </w:t>
      </w:r>
      <w:r w:rsidRPr="005C0F33">
        <w:rPr>
          <w:color w:val="000000"/>
        </w:rPr>
        <w:t>корректировкой по налоговым и н</w:t>
      </w:r>
      <w:r>
        <w:rPr>
          <w:color w:val="000000"/>
        </w:rPr>
        <w:t>еналоговым доходам, связанной с</w:t>
      </w:r>
      <w:r w:rsidRPr="005C0F33">
        <w:rPr>
          <w:color w:val="000000"/>
        </w:rPr>
        <w:t xml:space="preserve"> поступлением доходов получаемых в виде</w:t>
      </w:r>
      <w:r>
        <w:rPr>
          <w:color w:val="000000"/>
        </w:rPr>
        <w:t xml:space="preserve"> доходов от сдачи в аренду имущества</w:t>
      </w:r>
      <w:r w:rsidRPr="005C0F33">
        <w:rPr>
          <w:color w:val="000000"/>
        </w:rPr>
        <w:t>,  с поступлением разовых платежей в виде гашения задолженности прошлых лет.</w:t>
      </w:r>
      <w:r w:rsidRPr="005C0F33">
        <w:rPr>
          <w:color w:val="FF0000"/>
        </w:rPr>
        <w:t xml:space="preserve"> </w:t>
      </w:r>
      <w:r w:rsidRPr="005C0F33">
        <w:rPr>
          <w:color w:val="000000"/>
        </w:rPr>
        <w:t xml:space="preserve">В результате внесенных поправок доходная часть бюджета </w:t>
      </w:r>
      <w:r>
        <w:rPr>
          <w:color w:val="000000"/>
        </w:rPr>
        <w:t xml:space="preserve">сельского поселения была увеличена на </w:t>
      </w:r>
      <w:r w:rsidRPr="005C0F33">
        <w:rPr>
          <w:color w:val="000000"/>
        </w:rPr>
        <w:t>2</w:t>
      </w:r>
      <w:r>
        <w:rPr>
          <w:color w:val="000000"/>
        </w:rPr>
        <w:t> 387 660,69</w:t>
      </w:r>
      <w:r w:rsidRPr="005C0F33">
        <w:rPr>
          <w:color w:val="000000"/>
        </w:rPr>
        <w:t xml:space="preserve"> руб.</w:t>
      </w:r>
    </w:p>
    <w:p w:rsidR="00261135" w:rsidRPr="002E6329" w:rsidRDefault="00261135" w:rsidP="00261135">
      <w:pPr>
        <w:ind w:firstLine="709"/>
        <w:jc w:val="both"/>
      </w:pPr>
      <w:r>
        <w:t xml:space="preserve">С учетом вносимых изменений </w:t>
      </w:r>
      <w:r w:rsidRPr="002E6329">
        <w:t>параметры бюджета</w:t>
      </w:r>
      <w:r>
        <w:t xml:space="preserve"> Травнинского сельсовета</w:t>
      </w:r>
      <w:r w:rsidRPr="002E6329">
        <w:t xml:space="preserve"> </w:t>
      </w:r>
      <w:r>
        <w:t xml:space="preserve">на конец отчетного </w:t>
      </w:r>
      <w:r w:rsidRPr="002E6329">
        <w:t>года утверждены:</w:t>
      </w:r>
    </w:p>
    <w:p w:rsidR="00261135" w:rsidRPr="002E6329" w:rsidRDefault="00261135" w:rsidP="00261135">
      <w:pPr>
        <w:numPr>
          <w:ilvl w:val="0"/>
          <w:numId w:val="20"/>
        </w:numPr>
        <w:ind w:hanging="1069"/>
        <w:jc w:val="both"/>
      </w:pPr>
      <w:r w:rsidRPr="002E6329">
        <w:t xml:space="preserve">по доходам в объеме   </w:t>
      </w:r>
      <w:r>
        <w:t xml:space="preserve">8 774 327,69 </w:t>
      </w:r>
      <w:r w:rsidRPr="002E6329">
        <w:t>руб.;</w:t>
      </w:r>
    </w:p>
    <w:p w:rsidR="00261135" w:rsidRPr="002E6329" w:rsidRDefault="00261135" w:rsidP="00261135">
      <w:pPr>
        <w:numPr>
          <w:ilvl w:val="0"/>
          <w:numId w:val="20"/>
        </w:numPr>
        <w:ind w:hanging="1069"/>
        <w:jc w:val="both"/>
      </w:pPr>
      <w:r w:rsidRPr="002E6329">
        <w:t xml:space="preserve">по расходам в объеме  </w:t>
      </w:r>
      <w:r>
        <w:t xml:space="preserve"> 9 222 099,69 </w:t>
      </w:r>
      <w:r w:rsidRPr="002E6329">
        <w:t>руб.,</w:t>
      </w:r>
    </w:p>
    <w:p w:rsidR="00261135" w:rsidRPr="002E6329" w:rsidRDefault="00261135" w:rsidP="00261135">
      <w:pPr>
        <w:jc w:val="both"/>
      </w:pPr>
      <w:r w:rsidRPr="002E6329">
        <w:t xml:space="preserve">с превышением расходов  над доходами на сумму </w:t>
      </w:r>
      <w:r>
        <w:t xml:space="preserve">447 772,00 </w:t>
      </w:r>
      <w:r w:rsidRPr="002E6329">
        <w:t xml:space="preserve">руб., за счет  изменения остатков средств на счете бюджета </w:t>
      </w:r>
      <w:r>
        <w:t xml:space="preserve">сельского поселения.  </w:t>
      </w:r>
    </w:p>
    <w:p w:rsidR="00261135" w:rsidRDefault="00261135" w:rsidP="00261135">
      <w:pPr>
        <w:ind w:firstLine="709"/>
        <w:jc w:val="both"/>
      </w:pPr>
      <w:r>
        <w:t xml:space="preserve">Фактическое исполнение бюджета сельского поселения характеризуется следующими показателями: </w:t>
      </w:r>
    </w:p>
    <w:p w:rsidR="00261135" w:rsidRDefault="00261135" w:rsidP="00261135">
      <w:pPr>
        <w:ind w:firstLine="709"/>
        <w:jc w:val="both"/>
      </w:pPr>
      <w:r>
        <w:t>- общий объем поступлений по всем источникам доходов 8 802 356,77  руб.</w:t>
      </w:r>
    </w:p>
    <w:p w:rsidR="00261135" w:rsidRDefault="00261135" w:rsidP="00261135">
      <w:pPr>
        <w:ind w:firstLine="709"/>
        <w:jc w:val="both"/>
      </w:pPr>
      <w:r>
        <w:t>- расходы бюджета  8 573 214,08 руб.</w:t>
      </w:r>
    </w:p>
    <w:p w:rsidR="00261135" w:rsidRDefault="00261135" w:rsidP="00261135">
      <w:pPr>
        <w:ind w:firstLine="709"/>
        <w:jc w:val="both"/>
      </w:pPr>
      <w:r>
        <w:t>- профицит бюджета   229 142,69 руб.</w:t>
      </w:r>
    </w:p>
    <w:p w:rsidR="00261135" w:rsidRPr="00994A46" w:rsidRDefault="00261135" w:rsidP="00261135">
      <w:pPr>
        <w:ind w:firstLine="709"/>
        <w:jc w:val="both"/>
      </w:pPr>
      <w:r>
        <w:t>О</w:t>
      </w:r>
      <w:r w:rsidRPr="00994A46">
        <w:t xml:space="preserve">статки на едином доходном счете </w:t>
      </w:r>
      <w:r>
        <w:t>составили 676 915,15</w:t>
      </w:r>
      <w:r w:rsidRPr="00994A46">
        <w:t xml:space="preserve">  руб., в т</w:t>
      </w:r>
      <w:proofErr w:type="gramStart"/>
      <w:r>
        <w:t xml:space="preserve"> </w:t>
      </w:r>
      <w:r w:rsidRPr="00994A46">
        <w:t>.</w:t>
      </w:r>
      <w:proofErr w:type="gramEnd"/>
      <w:r w:rsidRPr="00994A46">
        <w:t xml:space="preserve">ч. </w:t>
      </w:r>
      <w:r>
        <w:t>денежные средства дорожного фонда в сумме 464 868,17 руб. Ц</w:t>
      </w:r>
      <w:r w:rsidRPr="00994A46">
        <w:t xml:space="preserve">елевых </w:t>
      </w:r>
      <w:r>
        <w:t>средств на остатке нет.</w:t>
      </w:r>
    </w:p>
    <w:p w:rsidR="00261135" w:rsidRDefault="00261135" w:rsidP="00261135">
      <w:pPr>
        <w:jc w:val="both"/>
        <w:rPr>
          <w:i/>
          <w:szCs w:val="28"/>
        </w:rPr>
      </w:pPr>
      <w:r>
        <w:rPr>
          <w:szCs w:val="28"/>
        </w:rPr>
        <w:t xml:space="preserve">        Р</w:t>
      </w:r>
      <w:r w:rsidRPr="00C076B5">
        <w:rPr>
          <w:szCs w:val="28"/>
        </w:rPr>
        <w:t>ешения  о бюджете</w:t>
      </w:r>
      <w:r>
        <w:rPr>
          <w:szCs w:val="28"/>
        </w:rPr>
        <w:t xml:space="preserve"> и о внесении изменений в бюджет </w:t>
      </w:r>
      <w:r w:rsidRPr="00C076B5">
        <w:rPr>
          <w:szCs w:val="28"/>
        </w:rPr>
        <w:t>соответству</w:t>
      </w:r>
      <w:r>
        <w:rPr>
          <w:szCs w:val="28"/>
        </w:rPr>
        <w:t>ю</w:t>
      </w:r>
      <w:r w:rsidRPr="00C076B5">
        <w:rPr>
          <w:szCs w:val="28"/>
        </w:rPr>
        <w:t>т требованиям бюджетного законодательства</w:t>
      </w:r>
      <w:r>
        <w:rPr>
          <w:i/>
          <w:szCs w:val="28"/>
        </w:rPr>
        <w:t>.</w:t>
      </w:r>
    </w:p>
    <w:p w:rsidR="00261135" w:rsidRDefault="00261135" w:rsidP="00261135">
      <w:pPr>
        <w:jc w:val="both"/>
      </w:pPr>
      <w:r w:rsidRPr="00B7475E">
        <w:t xml:space="preserve">       </w:t>
      </w:r>
      <w:r w:rsidRPr="0097452A">
        <w:t>В</w:t>
      </w:r>
      <w:r w:rsidRPr="00F676F2">
        <w:t xml:space="preserve"> </w:t>
      </w:r>
      <w:r>
        <w:t xml:space="preserve">отчетном </w:t>
      </w:r>
      <w:r w:rsidRPr="0097452A">
        <w:t xml:space="preserve"> году </w:t>
      </w:r>
      <w:r>
        <w:t xml:space="preserve"> ф</w:t>
      </w:r>
      <w:r w:rsidRPr="0097452A">
        <w:t>ункци</w:t>
      </w:r>
      <w:r>
        <w:t>ю</w:t>
      </w:r>
      <w:r w:rsidRPr="0097452A">
        <w:t xml:space="preserve"> главн</w:t>
      </w:r>
      <w:r>
        <w:t>ого</w:t>
      </w:r>
      <w:r w:rsidRPr="0097452A">
        <w:t xml:space="preserve"> распорядител</w:t>
      </w:r>
      <w:r>
        <w:t>я сре</w:t>
      </w:r>
      <w:proofErr w:type="gramStart"/>
      <w:r>
        <w:t>дств</w:t>
      </w:r>
      <w:r w:rsidRPr="0097452A">
        <w:t xml:space="preserve"> в </w:t>
      </w:r>
      <w:r>
        <w:t>с</w:t>
      </w:r>
      <w:proofErr w:type="gramEnd"/>
      <w:r>
        <w:t xml:space="preserve">ельском поселении </w:t>
      </w:r>
      <w:r w:rsidRPr="0097452A">
        <w:t>исполня</w:t>
      </w:r>
      <w:r>
        <w:t>ла</w:t>
      </w:r>
      <w:r w:rsidRPr="00F676F2">
        <w:t xml:space="preserve"> </w:t>
      </w:r>
      <w:r>
        <w:t>администрация</w:t>
      </w:r>
      <w:r w:rsidRPr="0097452A">
        <w:t xml:space="preserve">. </w:t>
      </w:r>
    </w:p>
    <w:p w:rsidR="00261135" w:rsidRPr="0097452A" w:rsidRDefault="00261135" w:rsidP="00261135">
      <w:pPr>
        <w:jc w:val="both"/>
        <w:outlineLvl w:val="0"/>
      </w:pPr>
      <w:r w:rsidRPr="00B7475E">
        <w:t xml:space="preserve">        </w:t>
      </w:r>
      <w:r w:rsidRPr="0097452A">
        <w:t xml:space="preserve">Получателями средств бюджета </w:t>
      </w:r>
      <w:r>
        <w:t>Травнинского сельсовета</w:t>
      </w:r>
      <w:r w:rsidRPr="0097452A">
        <w:t xml:space="preserve"> </w:t>
      </w:r>
      <w:r>
        <w:t xml:space="preserve">на начало года </w:t>
      </w:r>
      <w:r w:rsidRPr="0097452A">
        <w:t xml:space="preserve">являлись </w:t>
      </w:r>
      <w:r>
        <w:t xml:space="preserve">2 </w:t>
      </w:r>
      <w:r w:rsidRPr="0097452A">
        <w:t>учрежде</w:t>
      </w:r>
      <w:r>
        <w:t>н</w:t>
      </w:r>
      <w:r w:rsidRPr="0097452A">
        <w:t>и</w:t>
      </w:r>
      <w:r>
        <w:t>я,</w:t>
      </w:r>
      <w:r w:rsidRPr="0097452A">
        <w:t xml:space="preserve"> в том числе</w:t>
      </w:r>
      <w:r>
        <w:t xml:space="preserve">: </w:t>
      </w:r>
      <w:r w:rsidRPr="0097452A">
        <w:t xml:space="preserve"> орган власти</w:t>
      </w:r>
      <w:r>
        <w:t xml:space="preserve"> – 1 (администрация сельского поселения), </w:t>
      </w:r>
      <w:r w:rsidRPr="00F676F2">
        <w:t xml:space="preserve"> </w:t>
      </w:r>
      <w:r>
        <w:t xml:space="preserve">                    </w:t>
      </w:r>
      <w:r w:rsidRPr="0097452A">
        <w:t>учреждени</w:t>
      </w:r>
      <w:r>
        <w:t>е культуры</w:t>
      </w:r>
      <w:r w:rsidRPr="00C46CF9">
        <w:t xml:space="preserve"> </w:t>
      </w:r>
      <w:r>
        <w:t>–</w:t>
      </w:r>
      <w:r w:rsidRPr="00C46CF9">
        <w:t xml:space="preserve"> </w:t>
      </w:r>
      <w:r>
        <w:t xml:space="preserve">1 (МКУК Травнинский СДК). На территории Травнинского сельсовета действуют 2 </w:t>
      </w:r>
      <w:proofErr w:type="gramStart"/>
      <w:r>
        <w:t>унитарных</w:t>
      </w:r>
      <w:proofErr w:type="gramEnd"/>
      <w:r>
        <w:t xml:space="preserve"> предприятия: МУП ПХ «Травнинское», МУП КХ «Травнинское». МУП КХ «Травнинское» в отчетном периоде перечислялись денежные средства в виде субсидий. На конец года количество предприятия осталось прежним - 4. </w:t>
      </w:r>
    </w:p>
    <w:p w:rsidR="00261135" w:rsidRPr="00C33BF2" w:rsidRDefault="00261135" w:rsidP="00261135">
      <w:pPr>
        <w:jc w:val="both"/>
        <w:rPr>
          <w:b/>
        </w:rPr>
      </w:pPr>
      <w:r w:rsidRPr="00B7475E">
        <w:t xml:space="preserve">       </w:t>
      </w:r>
      <w:r w:rsidRPr="00C33BF2">
        <w:t xml:space="preserve">Органы местного самоуправления </w:t>
      </w:r>
      <w:r>
        <w:t>Травнинского сельсовета</w:t>
      </w:r>
      <w:r w:rsidRPr="00C33BF2">
        <w:t xml:space="preserve"> </w:t>
      </w:r>
      <w:r>
        <w:t xml:space="preserve"> осуществляли </w:t>
      </w:r>
      <w:r w:rsidRPr="00C33BF2">
        <w:t>полномочи</w:t>
      </w:r>
      <w:r>
        <w:t>я в соответствии с</w:t>
      </w:r>
      <w:r w:rsidRPr="00C33BF2">
        <w:t xml:space="preserve"> Федеральн</w:t>
      </w:r>
      <w:r>
        <w:t>ым</w:t>
      </w:r>
      <w:r w:rsidRPr="00C33BF2">
        <w:t xml:space="preserve"> закон</w:t>
      </w:r>
      <w:r>
        <w:t>ом РФ</w:t>
      </w:r>
      <w:r w:rsidRPr="00C33BF2">
        <w:t xml:space="preserve"> от 06.10.2003г. № 131-ФЗ «Об </w:t>
      </w:r>
      <w:r w:rsidRPr="00C33BF2">
        <w:lastRenderedPageBreak/>
        <w:t>общих принципах организации местного самоуправления в Российской Федерации»</w:t>
      </w:r>
      <w:r>
        <w:t xml:space="preserve"> и другими нормативными правовыми актами.</w:t>
      </w:r>
    </w:p>
    <w:p w:rsidR="00261135" w:rsidRDefault="00261135" w:rsidP="00261135">
      <w:pPr>
        <w:tabs>
          <w:tab w:val="left" w:pos="900"/>
        </w:tabs>
        <w:jc w:val="both"/>
      </w:pPr>
    </w:p>
    <w:p w:rsidR="00261135" w:rsidRDefault="00261135" w:rsidP="00261135">
      <w:pPr>
        <w:jc w:val="center"/>
        <w:rPr>
          <w:szCs w:val="16"/>
        </w:rPr>
      </w:pPr>
      <w:r>
        <w:rPr>
          <w:b/>
        </w:rPr>
        <w:t xml:space="preserve">Раздел 2. Результаты деятельности </w:t>
      </w:r>
      <w:r w:rsidRPr="0053109D">
        <w:rPr>
          <w:b/>
          <w:szCs w:val="16"/>
        </w:rPr>
        <w:t>субъекта бюджетной отчетности</w:t>
      </w:r>
    </w:p>
    <w:p w:rsidR="00261135" w:rsidRPr="00992DA0" w:rsidRDefault="00261135" w:rsidP="00261135">
      <w:pPr>
        <w:jc w:val="both"/>
        <w:rPr>
          <w:rFonts w:ascii="Arial CYR" w:hAnsi="Arial CYR" w:cs="Arial CYR"/>
          <w:szCs w:val="16"/>
        </w:rPr>
      </w:pPr>
      <w:r>
        <w:t xml:space="preserve">   </w:t>
      </w:r>
      <w:r w:rsidRPr="00C31F8F">
        <w:t xml:space="preserve">   </w:t>
      </w:r>
    </w:p>
    <w:p w:rsidR="00261135" w:rsidRPr="00451067" w:rsidRDefault="00261135" w:rsidP="00261135">
      <w:pPr>
        <w:jc w:val="both"/>
      </w:pPr>
      <w:r w:rsidRPr="000B0335">
        <w:t xml:space="preserve">           </w:t>
      </w:r>
      <w:r w:rsidRPr="00451067">
        <w:t>В отчет</w:t>
      </w:r>
      <w:r>
        <w:t>ном периоде деятельность органа</w:t>
      </w:r>
      <w:r w:rsidRPr="00451067">
        <w:t xml:space="preserve"> власти и подведомственных учреждений осуществлялась на основе исполнения норм бюджетного, гражданского и налогового законодательства. </w:t>
      </w:r>
      <w:proofErr w:type="gramStart"/>
      <w:r w:rsidRPr="00451067">
        <w:t>Бухгалтерский учет в 201</w:t>
      </w:r>
      <w:r>
        <w:t>7</w:t>
      </w:r>
      <w:r w:rsidRPr="00451067">
        <w:t xml:space="preserve"> году осуществлялся в соответствии с Инструкцией 157н, утвержденной Приказом Минфина России 01.12.2010г. в редакции приказов Минфина от 12.10.2012 №134, от 29.08.2014 № 89н., от 06.08.2015 № 124н</w:t>
      </w:r>
      <w:r>
        <w:t>.</w:t>
      </w:r>
      <w:r w:rsidRPr="00451067">
        <w:t>,</w:t>
      </w:r>
      <w:r>
        <w:t xml:space="preserve"> от 01.03.2016 №16н, от 16.11.2016 № 209н,</w:t>
      </w:r>
      <w:r w:rsidRPr="00451067">
        <w:t xml:space="preserve"> инструкцией по бюджетному учету, утвержденной Приказом Минфина России от 06.12.2010 года № 162н в редакции приказов Минфина от 17.08.2015 № 127н, от 30.11.2015 № 184н</w:t>
      </w:r>
      <w:r>
        <w:t>, от 16.11.2016</w:t>
      </w:r>
      <w:proofErr w:type="gramEnd"/>
      <w:r>
        <w:t xml:space="preserve"> № 209н</w:t>
      </w:r>
      <w:r w:rsidRPr="00D026DC">
        <w:t>,  в  соответствии с Положением об учетной политике, утвержденной постановлением от 25.05.2015г. №38.</w:t>
      </w:r>
    </w:p>
    <w:p w:rsidR="00261135" w:rsidRDefault="00261135" w:rsidP="00261135">
      <w:pPr>
        <w:jc w:val="both"/>
      </w:pPr>
      <w:r>
        <w:t xml:space="preserve">         </w:t>
      </w:r>
      <w:proofErr w:type="gramStart"/>
      <w:r w:rsidRPr="00451067">
        <w:t>Годовая отчетность за 201</w:t>
      </w:r>
      <w:r>
        <w:t>7</w:t>
      </w:r>
      <w:r w:rsidRPr="00451067">
        <w:t xml:space="preserve"> год сформирована в соответствии с Инструкцией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 с учетом изменений внесенных Приказами Минфин</w:t>
      </w:r>
      <w:r>
        <w:t>а России от 26.10.2012г. № 138н</w:t>
      </w:r>
      <w:r w:rsidRPr="00451067">
        <w:t>, от 19.12.2014г. № 157н., от 26.08.2015 г. № 135н</w:t>
      </w:r>
      <w:r>
        <w:t xml:space="preserve"> от 16.11.2016 № 209н</w:t>
      </w:r>
      <w:r w:rsidRPr="00451067">
        <w:t>, приказами Мф и НП</w:t>
      </w:r>
      <w:proofErr w:type="gramEnd"/>
      <w:r w:rsidRPr="00451067">
        <w:t xml:space="preserve"> НСО от 30.12.2014 №94-НПА, № 95-НПА.</w:t>
      </w:r>
    </w:p>
    <w:p w:rsidR="00261135" w:rsidRPr="00451067" w:rsidRDefault="00261135" w:rsidP="00261135">
      <w:pPr>
        <w:jc w:val="both"/>
      </w:pPr>
      <w:r>
        <w:tab/>
        <w:t>Администрация осуществляла руководство в пределах своей компетенции над всеми подразделениями, осуществляла управление социальной сферой и организовывала мероприятия по благоустройству на территории сельского поселения.</w:t>
      </w:r>
    </w:p>
    <w:p w:rsidR="00261135" w:rsidRPr="00017EA2" w:rsidRDefault="00261135" w:rsidP="00261135">
      <w:pPr>
        <w:jc w:val="both"/>
      </w:pPr>
      <w:r w:rsidRPr="00451067">
        <w:t xml:space="preserve">   </w:t>
      </w:r>
      <w:r w:rsidRPr="000B0335">
        <w:t xml:space="preserve">     </w:t>
      </w:r>
      <w:r w:rsidRPr="00451067">
        <w:t xml:space="preserve"> В 201</w:t>
      </w:r>
      <w:r>
        <w:t>7</w:t>
      </w:r>
      <w:r w:rsidRPr="00451067">
        <w:t xml:space="preserve"> году  </w:t>
      </w:r>
      <w:r>
        <w:t xml:space="preserve">2 </w:t>
      </w:r>
      <w:r w:rsidRPr="00451067">
        <w:t>человек</w:t>
      </w:r>
      <w:r>
        <w:t>а</w:t>
      </w:r>
      <w:r w:rsidRPr="00451067">
        <w:t xml:space="preserve"> прошли обучение на курсах повышение квалификации по следующим направлениям: </w:t>
      </w:r>
      <w:r>
        <w:t>охрана труда</w:t>
      </w:r>
      <w:r w:rsidRPr="00451067">
        <w:t>, бюджетное устройство, бух</w:t>
      </w:r>
      <w:r>
        <w:t>галтерский учет, сфера закупок.</w:t>
      </w:r>
    </w:p>
    <w:p w:rsidR="00261135" w:rsidRDefault="00261135" w:rsidP="00261135">
      <w:pPr>
        <w:jc w:val="both"/>
      </w:pPr>
      <w:r>
        <w:t xml:space="preserve"> </w:t>
      </w:r>
      <w:r w:rsidRPr="00C31F8F">
        <w:t xml:space="preserve">   </w:t>
      </w:r>
      <w:r w:rsidRPr="00F676F2">
        <w:t xml:space="preserve">      </w:t>
      </w:r>
      <w:proofErr w:type="gramStart"/>
      <w:r w:rsidRPr="008D29CF">
        <w:t xml:space="preserve">Штатная численность работников </w:t>
      </w:r>
      <w:r>
        <w:t xml:space="preserve">органов местного самоуправления сельского поселения </w:t>
      </w:r>
      <w:r w:rsidRPr="008D29CF">
        <w:t>составила на конец года</w:t>
      </w:r>
      <w:r w:rsidRPr="00F676F2">
        <w:t xml:space="preserve"> </w:t>
      </w:r>
      <w:r>
        <w:t xml:space="preserve">7 человек (1 </w:t>
      </w:r>
      <w:r w:rsidRPr="00162715">
        <w:t xml:space="preserve"> выборн</w:t>
      </w:r>
      <w:r>
        <w:t>о</w:t>
      </w:r>
      <w:r w:rsidRPr="00162715">
        <w:t>е должност</w:t>
      </w:r>
      <w:r>
        <w:t>ное лицо,</w:t>
      </w:r>
      <w:r w:rsidRPr="00162715">
        <w:t xml:space="preserve"> </w:t>
      </w:r>
      <w:r>
        <w:t>2</w:t>
      </w:r>
      <w:r w:rsidRPr="00CE666B">
        <w:t xml:space="preserve"> муниципальных служащих</w:t>
      </w:r>
      <w:r>
        <w:t>,</w:t>
      </w:r>
      <w:r w:rsidRPr="00CE666B">
        <w:t xml:space="preserve"> </w:t>
      </w:r>
      <w:r>
        <w:t>1 человек -</w:t>
      </w:r>
      <w:r w:rsidRPr="00FF3999">
        <w:t xml:space="preserve"> </w:t>
      </w:r>
      <w:r>
        <w:t>должность, не являющуюся должностями муниципальной службы, 2 человека - работники, переведенные на новые системы оплаты труда</w:t>
      </w:r>
      <w:r w:rsidRPr="00CE666B">
        <w:t>.</w:t>
      </w:r>
      <w:proofErr w:type="gramEnd"/>
      <w:r>
        <w:t xml:space="preserve"> </w:t>
      </w:r>
      <w:r w:rsidRPr="003B6D97">
        <w:t>Штатная численность</w:t>
      </w:r>
      <w:r>
        <w:t xml:space="preserve"> в сравнении с прошлым годом осталась на прежнем уровне.     </w:t>
      </w:r>
    </w:p>
    <w:p w:rsidR="00261135" w:rsidRPr="000235FB" w:rsidRDefault="00261135" w:rsidP="00261135">
      <w:pPr>
        <w:jc w:val="both"/>
      </w:pPr>
      <w:r w:rsidRPr="003B6D97">
        <w:t xml:space="preserve"> </w:t>
      </w:r>
      <w:r>
        <w:t xml:space="preserve">В МКУК Травнинский СДК:  </w:t>
      </w:r>
    </w:p>
    <w:p w:rsidR="00261135" w:rsidRPr="00A96A7C" w:rsidRDefault="00261135" w:rsidP="0026113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61135" w:rsidTr="007D520A">
        <w:tc>
          <w:tcPr>
            <w:tcW w:w="4785" w:type="dxa"/>
            <w:gridSpan w:val="2"/>
          </w:tcPr>
          <w:p w:rsidR="00261135" w:rsidRDefault="00261135" w:rsidP="007D520A">
            <w:pPr>
              <w:jc w:val="both"/>
            </w:pPr>
            <w:r>
              <w:t>Штатные единицы</w:t>
            </w:r>
          </w:p>
        </w:tc>
        <w:tc>
          <w:tcPr>
            <w:tcW w:w="4786" w:type="dxa"/>
            <w:gridSpan w:val="2"/>
          </w:tcPr>
          <w:p w:rsidR="00261135" w:rsidRDefault="00261135" w:rsidP="007D520A">
            <w:pPr>
              <w:jc w:val="both"/>
            </w:pPr>
            <w:r>
              <w:t>Среднесписочная численность</w:t>
            </w:r>
          </w:p>
        </w:tc>
      </w:tr>
      <w:tr w:rsidR="00261135" w:rsidTr="007D520A">
        <w:tc>
          <w:tcPr>
            <w:tcW w:w="2392" w:type="dxa"/>
          </w:tcPr>
          <w:p w:rsidR="00261135" w:rsidRDefault="00261135" w:rsidP="007D520A">
            <w:pPr>
              <w:jc w:val="both"/>
            </w:pPr>
            <w:r>
              <w:t xml:space="preserve">На начало года </w:t>
            </w:r>
          </w:p>
        </w:tc>
        <w:tc>
          <w:tcPr>
            <w:tcW w:w="2393" w:type="dxa"/>
          </w:tcPr>
          <w:p w:rsidR="00261135" w:rsidRDefault="00261135" w:rsidP="007D520A">
            <w:pPr>
              <w:jc w:val="both"/>
            </w:pPr>
            <w:r>
              <w:t>На конец года</w:t>
            </w:r>
          </w:p>
        </w:tc>
        <w:tc>
          <w:tcPr>
            <w:tcW w:w="2393" w:type="dxa"/>
          </w:tcPr>
          <w:p w:rsidR="00261135" w:rsidRDefault="00261135" w:rsidP="007D520A">
            <w:pPr>
              <w:jc w:val="both"/>
            </w:pPr>
            <w:r>
              <w:t>На начало года</w:t>
            </w:r>
          </w:p>
        </w:tc>
        <w:tc>
          <w:tcPr>
            <w:tcW w:w="2393" w:type="dxa"/>
          </w:tcPr>
          <w:p w:rsidR="00261135" w:rsidRDefault="00261135" w:rsidP="007D520A">
            <w:pPr>
              <w:jc w:val="both"/>
            </w:pPr>
            <w:r>
              <w:t>На конец года</w:t>
            </w:r>
          </w:p>
        </w:tc>
      </w:tr>
      <w:tr w:rsidR="00261135" w:rsidTr="007D520A">
        <w:tc>
          <w:tcPr>
            <w:tcW w:w="2392" w:type="dxa"/>
          </w:tcPr>
          <w:p w:rsidR="00261135" w:rsidRPr="00937F1C" w:rsidRDefault="00261135" w:rsidP="007D520A">
            <w:pPr>
              <w:jc w:val="center"/>
            </w:pPr>
            <w:r>
              <w:t>8</w:t>
            </w:r>
          </w:p>
        </w:tc>
        <w:tc>
          <w:tcPr>
            <w:tcW w:w="2393" w:type="dxa"/>
          </w:tcPr>
          <w:p w:rsidR="00261135" w:rsidRDefault="00261135" w:rsidP="007D520A">
            <w:pPr>
              <w:jc w:val="center"/>
            </w:pPr>
            <w:r>
              <w:t>8</w:t>
            </w:r>
          </w:p>
        </w:tc>
        <w:tc>
          <w:tcPr>
            <w:tcW w:w="2393" w:type="dxa"/>
          </w:tcPr>
          <w:p w:rsidR="00261135" w:rsidRPr="00937F1C" w:rsidRDefault="00261135" w:rsidP="007D520A">
            <w:pPr>
              <w:jc w:val="center"/>
            </w:pPr>
            <w:r>
              <w:t>7</w:t>
            </w:r>
          </w:p>
        </w:tc>
        <w:tc>
          <w:tcPr>
            <w:tcW w:w="2393" w:type="dxa"/>
          </w:tcPr>
          <w:p w:rsidR="00261135" w:rsidRDefault="00261135" w:rsidP="007D520A">
            <w:pPr>
              <w:jc w:val="center"/>
            </w:pPr>
            <w:r>
              <w:t>7</w:t>
            </w:r>
          </w:p>
        </w:tc>
      </w:tr>
    </w:tbl>
    <w:p w:rsidR="00261135" w:rsidRPr="00D626B9" w:rsidRDefault="00261135" w:rsidP="00261135"/>
    <w:p w:rsidR="00261135" w:rsidRDefault="00261135" w:rsidP="00261135">
      <w:pPr>
        <w:jc w:val="both"/>
        <w:rPr>
          <w:szCs w:val="16"/>
        </w:rPr>
      </w:pPr>
      <w:r>
        <w:rPr>
          <w:b/>
        </w:rPr>
        <w:t>Раздел 3. Анализ отчета об исполнении бюджета</w:t>
      </w:r>
      <w:r w:rsidRPr="00F676F2">
        <w:rPr>
          <w:b/>
        </w:rPr>
        <w:t xml:space="preserve"> </w:t>
      </w:r>
      <w:r w:rsidRPr="0053109D">
        <w:rPr>
          <w:b/>
          <w:szCs w:val="16"/>
        </w:rPr>
        <w:t>субъекта бюджетной отчетности</w:t>
      </w:r>
    </w:p>
    <w:p w:rsidR="00261135" w:rsidRDefault="00261135" w:rsidP="00261135">
      <w:pPr>
        <w:ind w:firstLine="709"/>
        <w:jc w:val="center"/>
        <w:rPr>
          <w:color w:val="000000"/>
          <w:sz w:val="26"/>
          <w:szCs w:val="26"/>
        </w:rPr>
      </w:pPr>
    </w:p>
    <w:p w:rsidR="00261135" w:rsidRPr="005C0F33" w:rsidRDefault="00261135" w:rsidP="00261135">
      <w:pPr>
        <w:ind w:firstLine="709"/>
        <w:jc w:val="center"/>
        <w:rPr>
          <w:color w:val="000000"/>
        </w:rPr>
      </w:pPr>
      <w:r w:rsidRPr="005C0F33">
        <w:rPr>
          <w:b/>
          <w:color w:val="000000"/>
        </w:rPr>
        <w:t xml:space="preserve">Доходы бюджета </w:t>
      </w:r>
      <w:r>
        <w:rPr>
          <w:b/>
          <w:color w:val="000000"/>
        </w:rPr>
        <w:t>сельского поселения</w:t>
      </w:r>
    </w:p>
    <w:p w:rsidR="00261135" w:rsidRPr="005C0F33" w:rsidRDefault="00261135" w:rsidP="00261135">
      <w:pPr>
        <w:ind w:firstLine="709"/>
        <w:jc w:val="both"/>
        <w:rPr>
          <w:color w:val="000000"/>
        </w:rPr>
      </w:pPr>
      <w:r w:rsidRPr="005C0F33">
        <w:rPr>
          <w:color w:val="000000"/>
        </w:rPr>
        <w:t>План годовых назн</w:t>
      </w:r>
      <w:r>
        <w:rPr>
          <w:color w:val="000000"/>
        </w:rPr>
        <w:t>ачений по доходам выполнен на 100</w:t>
      </w:r>
      <w:r w:rsidRPr="005C0F33">
        <w:rPr>
          <w:color w:val="000000"/>
        </w:rPr>
        <w:t>,</w:t>
      </w:r>
      <w:r>
        <w:rPr>
          <w:color w:val="000000"/>
        </w:rPr>
        <w:t>3</w:t>
      </w:r>
      <w:r w:rsidRPr="005C0F33">
        <w:rPr>
          <w:color w:val="000000"/>
        </w:rPr>
        <w:t xml:space="preserve"> %. Поступление  к уровню</w:t>
      </w:r>
      <w:r w:rsidRPr="005C0F33">
        <w:rPr>
          <w:color w:val="FF0000"/>
        </w:rPr>
        <w:t xml:space="preserve"> </w:t>
      </w:r>
      <w:r w:rsidRPr="005C0F33">
        <w:rPr>
          <w:color w:val="000000"/>
        </w:rPr>
        <w:t xml:space="preserve">прошлого года составило </w:t>
      </w:r>
      <w:r w:rsidRPr="006C17FA">
        <w:rPr>
          <w:color w:val="000000"/>
        </w:rPr>
        <w:t>80,9 %.</w:t>
      </w:r>
      <w:r w:rsidRPr="005C0F33">
        <w:rPr>
          <w:color w:val="000000"/>
        </w:rPr>
        <w:t xml:space="preserve"> </w:t>
      </w:r>
    </w:p>
    <w:p w:rsidR="00261135" w:rsidRPr="005C0F33" w:rsidRDefault="00261135" w:rsidP="00261135">
      <w:pPr>
        <w:ind w:firstLine="709"/>
        <w:jc w:val="both"/>
        <w:rPr>
          <w:color w:val="000000"/>
        </w:rPr>
      </w:pPr>
      <w:r w:rsidRPr="005C0F33">
        <w:rPr>
          <w:color w:val="000000"/>
        </w:rPr>
        <w:t>Доходная часть бюджета формировалась в основном за счет поступлений средств из областного бюджета в виде дотаций, субсидий, субвенций и иных межбюджетных трансфертов.</w:t>
      </w:r>
    </w:p>
    <w:p w:rsidR="00261135" w:rsidRPr="005C0F33" w:rsidRDefault="00261135" w:rsidP="00261135">
      <w:pPr>
        <w:ind w:firstLine="709"/>
        <w:jc w:val="both"/>
        <w:rPr>
          <w:color w:val="000000"/>
        </w:rPr>
      </w:pPr>
      <w:r w:rsidRPr="005C0F33">
        <w:rPr>
          <w:color w:val="000000"/>
        </w:rPr>
        <w:t>Доходная часть бюджета характеризуется следующими показателями:</w:t>
      </w:r>
    </w:p>
    <w:p w:rsidR="00261135" w:rsidRPr="005C0F33" w:rsidRDefault="00261135" w:rsidP="00261135">
      <w:pPr>
        <w:ind w:firstLine="709"/>
        <w:jc w:val="both"/>
        <w:rPr>
          <w:color w:val="000000"/>
        </w:rPr>
      </w:pPr>
    </w:p>
    <w:p w:rsidR="00261135" w:rsidRPr="005C0F33" w:rsidRDefault="00261135" w:rsidP="00261135">
      <w:pPr>
        <w:ind w:firstLine="284"/>
        <w:jc w:val="center"/>
        <w:rPr>
          <w:b/>
          <w:color w:val="000000"/>
        </w:rPr>
      </w:pPr>
      <w:r w:rsidRPr="005C0F33">
        <w:rPr>
          <w:b/>
          <w:color w:val="000000"/>
        </w:rPr>
        <w:t xml:space="preserve">Исполнение и структура доходов бюджета </w:t>
      </w:r>
      <w:r>
        <w:rPr>
          <w:b/>
          <w:color w:val="000000"/>
        </w:rPr>
        <w:t>сельского поселения за  2017</w:t>
      </w:r>
      <w:r w:rsidRPr="005C0F33">
        <w:rPr>
          <w:b/>
          <w:color w:val="000000"/>
        </w:rPr>
        <w:t xml:space="preserve"> год</w:t>
      </w:r>
    </w:p>
    <w:p w:rsidR="00261135" w:rsidRPr="005C0F33" w:rsidRDefault="00261135" w:rsidP="00261135">
      <w:pPr>
        <w:ind w:firstLine="284"/>
        <w:jc w:val="right"/>
        <w:rPr>
          <w:color w:val="000000"/>
        </w:rPr>
      </w:pPr>
      <w:r w:rsidRPr="005C0F33">
        <w:rPr>
          <w:color w:val="000000"/>
          <w:lang w:val="en-US"/>
        </w:rPr>
        <w:t>(</w:t>
      </w:r>
      <w:proofErr w:type="gramStart"/>
      <w:r w:rsidRPr="005C0F33">
        <w:rPr>
          <w:color w:val="000000"/>
        </w:rPr>
        <w:t>тыс</w:t>
      </w:r>
      <w:proofErr w:type="gramEnd"/>
      <w:r w:rsidRPr="005C0F33">
        <w:rPr>
          <w:color w:val="000000"/>
        </w:rPr>
        <w:t>.</w:t>
      </w:r>
      <w:r w:rsidRPr="005C0F33">
        <w:rPr>
          <w:color w:val="000000"/>
          <w:lang w:val="en-US"/>
        </w:rPr>
        <w:t xml:space="preserve"> </w:t>
      </w:r>
      <w:r w:rsidRPr="005C0F33">
        <w:rPr>
          <w:color w:val="000000"/>
        </w:rPr>
        <w:t>руб.)</w:t>
      </w:r>
    </w:p>
    <w:tbl>
      <w:tblPr>
        <w:tblW w:w="10487" w:type="dxa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17"/>
        <w:gridCol w:w="1276"/>
        <w:gridCol w:w="1418"/>
        <w:gridCol w:w="850"/>
        <w:gridCol w:w="1017"/>
        <w:gridCol w:w="819"/>
        <w:gridCol w:w="851"/>
        <w:gridCol w:w="855"/>
      </w:tblGrid>
      <w:tr w:rsidR="00261135" w:rsidRPr="005C0F33" w:rsidTr="007D520A">
        <w:trPr>
          <w:trHeight w:val="685"/>
          <w:jc w:val="center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lastRenderedPageBreak/>
              <w:t>Доходы</w:t>
            </w:r>
          </w:p>
        </w:tc>
        <w:tc>
          <w:tcPr>
            <w:tcW w:w="1417" w:type="dxa"/>
            <w:vMerge w:val="restart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План н</w:t>
            </w:r>
            <w:r>
              <w:rPr>
                <w:color w:val="000000"/>
              </w:rPr>
              <w:t>а год по состоянию на 31.12.2017</w:t>
            </w:r>
            <w:r w:rsidRPr="005C0F3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 за 2017</w:t>
            </w:r>
            <w:r w:rsidRPr="005C0F33">
              <w:rPr>
                <w:color w:val="000000"/>
              </w:rPr>
              <w:t xml:space="preserve"> год </w:t>
            </w:r>
          </w:p>
        </w:tc>
        <w:tc>
          <w:tcPr>
            <w:tcW w:w="1418" w:type="dxa"/>
            <w:vMerge w:val="restart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 за 2016</w:t>
            </w:r>
            <w:r w:rsidRPr="005C0F33">
              <w:rPr>
                <w:color w:val="000000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% исполнения</w:t>
            </w:r>
          </w:p>
        </w:tc>
        <w:tc>
          <w:tcPr>
            <w:tcW w:w="1017" w:type="dxa"/>
            <w:vMerge w:val="restart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Темп роста к 201</w:t>
            </w:r>
            <w:r>
              <w:rPr>
                <w:color w:val="000000"/>
              </w:rPr>
              <w:t>6</w:t>
            </w:r>
          </w:p>
        </w:tc>
        <w:tc>
          <w:tcPr>
            <w:tcW w:w="2525" w:type="dxa"/>
            <w:gridSpan w:val="3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Удельный вес</w:t>
            </w:r>
            <w:proofErr w:type="gramStart"/>
            <w:r w:rsidRPr="005C0F33">
              <w:rPr>
                <w:color w:val="000000"/>
              </w:rPr>
              <w:t xml:space="preserve"> (%)</w:t>
            </w:r>
            <w:proofErr w:type="gramEnd"/>
          </w:p>
        </w:tc>
      </w:tr>
      <w:tr w:rsidR="00261135" w:rsidRPr="005C0F33" w:rsidTr="007D520A">
        <w:trPr>
          <w:trHeight w:val="685"/>
          <w:jc w:val="center"/>
        </w:trPr>
        <w:tc>
          <w:tcPr>
            <w:tcW w:w="1984" w:type="dxa"/>
            <w:vMerge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</w:p>
        </w:tc>
        <w:tc>
          <w:tcPr>
            <w:tcW w:w="1017" w:type="dxa"/>
            <w:vMerge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Pr="005C0F33">
              <w:rPr>
                <w:color w:val="000000"/>
              </w:rPr>
              <w:t>г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  <w:r w:rsidRPr="005C0F33">
              <w:rPr>
                <w:color w:val="000000"/>
              </w:rPr>
              <w:t>г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Отклонение</w:t>
            </w:r>
          </w:p>
        </w:tc>
      </w:tr>
      <w:tr w:rsidR="00261135" w:rsidRPr="005C0F33" w:rsidTr="007D520A">
        <w:trPr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color w:val="000000"/>
              </w:rPr>
            </w:pPr>
            <w:r w:rsidRPr="005C0F33">
              <w:rPr>
                <w:color w:val="000000"/>
              </w:rPr>
              <w:t>Дотации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5309,0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5309,0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2299,7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100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230,6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60,3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</w:t>
            </w:r>
          </w:p>
        </w:tc>
      </w:tr>
      <w:tr w:rsidR="00261135" w:rsidRPr="005C0F33" w:rsidTr="007D520A">
        <w:trPr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color w:val="000000"/>
              </w:rPr>
            </w:pPr>
            <w:r w:rsidRPr="005C0F33">
              <w:rPr>
                <w:color w:val="000000"/>
              </w:rPr>
              <w:t>Субвенции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75,1</w:t>
            </w:r>
          </w:p>
        </w:tc>
        <w:tc>
          <w:tcPr>
            <w:tcW w:w="850" w:type="dxa"/>
          </w:tcPr>
          <w:p w:rsidR="00261135" w:rsidRDefault="00261135" w:rsidP="007D520A">
            <w:pPr>
              <w:jc w:val="center"/>
            </w:pPr>
            <w:r w:rsidRPr="00153854">
              <w:rPr>
                <w:color w:val="000000"/>
              </w:rPr>
              <w:t>100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261135" w:rsidRPr="005C0F33" w:rsidTr="007D520A">
        <w:trPr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color w:val="000000"/>
              </w:rPr>
            </w:pPr>
            <w:r w:rsidRPr="005C0F33">
              <w:rPr>
                <w:color w:val="000000"/>
              </w:rPr>
              <w:t>Субсидии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438,0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7032,4</w:t>
            </w:r>
          </w:p>
        </w:tc>
        <w:tc>
          <w:tcPr>
            <w:tcW w:w="850" w:type="dxa"/>
          </w:tcPr>
          <w:p w:rsidR="00261135" w:rsidRDefault="00261135" w:rsidP="007D520A">
            <w:pPr>
              <w:jc w:val="center"/>
            </w:pPr>
            <w:r w:rsidRPr="00153854">
              <w:rPr>
                <w:color w:val="000000"/>
              </w:rPr>
              <w:t>100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64,6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-59,6</w:t>
            </w:r>
          </w:p>
        </w:tc>
      </w:tr>
      <w:tr w:rsidR="00261135" w:rsidRPr="005C0F33" w:rsidTr="007D520A">
        <w:trPr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</w:t>
            </w:r>
            <w:r w:rsidRPr="005C0F33">
              <w:rPr>
                <w:color w:val="000000"/>
              </w:rPr>
              <w:t>межбюджетные трансферты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2060,6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2060,6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376,9</w:t>
            </w:r>
          </w:p>
        </w:tc>
        <w:tc>
          <w:tcPr>
            <w:tcW w:w="850" w:type="dxa"/>
          </w:tcPr>
          <w:p w:rsidR="00261135" w:rsidRDefault="00261135" w:rsidP="007D520A">
            <w:pPr>
              <w:jc w:val="center"/>
            </w:pPr>
            <w:r w:rsidRPr="00153854">
              <w:rPr>
                <w:color w:val="000000"/>
              </w:rPr>
              <w:t>100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546,7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</w:tr>
      <w:tr w:rsidR="00261135" w:rsidRPr="005C0F33" w:rsidTr="007D520A">
        <w:trPr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b/>
                <w:color w:val="000000"/>
              </w:rPr>
            </w:pPr>
            <w:r w:rsidRPr="005C0F33">
              <w:rPr>
                <w:b/>
                <w:color w:val="000000"/>
              </w:rPr>
              <w:t>Итого безвозмездных поступлений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7888,5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7888,5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9784,1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  <w:r w:rsidRPr="005C0F3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80,6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89,6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89,9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-0,3</w:t>
            </w:r>
          </w:p>
        </w:tc>
      </w:tr>
      <w:tr w:rsidR="00261135" w:rsidRPr="005C0F33" w:rsidTr="007D520A">
        <w:trPr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color w:val="000000"/>
              </w:rPr>
            </w:pPr>
            <w:r w:rsidRPr="005C0F33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885,8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913,8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1096,7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103,2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5C0F33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color w:val="000000"/>
              </w:rPr>
            </w:pPr>
            <w:r w:rsidRPr="005C0F33">
              <w:rPr>
                <w:color w:val="000000"/>
              </w:rPr>
              <w:t>0,</w:t>
            </w:r>
            <w:r>
              <w:rPr>
                <w:color w:val="000000"/>
              </w:rPr>
              <w:t>3</w:t>
            </w:r>
          </w:p>
        </w:tc>
      </w:tr>
      <w:tr w:rsidR="00261135" w:rsidRPr="005C0F33" w:rsidTr="007D520A">
        <w:trPr>
          <w:trHeight w:val="643"/>
          <w:jc w:val="center"/>
        </w:trPr>
        <w:tc>
          <w:tcPr>
            <w:tcW w:w="1984" w:type="dxa"/>
            <w:shd w:val="clear" w:color="auto" w:fill="auto"/>
          </w:tcPr>
          <w:p w:rsidR="00261135" w:rsidRPr="005C0F33" w:rsidRDefault="00261135" w:rsidP="007D520A">
            <w:pPr>
              <w:rPr>
                <w:b/>
                <w:color w:val="000000"/>
              </w:rPr>
            </w:pPr>
            <w:r w:rsidRPr="005C0F33">
              <w:rPr>
                <w:b/>
                <w:color w:val="000000"/>
              </w:rPr>
              <w:t>Итого доходов</w:t>
            </w:r>
          </w:p>
        </w:tc>
        <w:tc>
          <w:tcPr>
            <w:tcW w:w="1417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8774,3</w:t>
            </w:r>
          </w:p>
        </w:tc>
        <w:tc>
          <w:tcPr>
            <w:tcW w:w="1276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8802,3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10880,8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100,3</w:t>
            </w:r>
          </w:p>
        </w:tc>
        <w:tc>
          <w:tcPr>
            <w:tcW w:w="1017" w:type="dxa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80,9</w:t>
            </w:r>
          </w:p>
        </w:tc>
        <w:tc>
          <w:tcPr>
            <w:tcW w:w="81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 w:rsidRPr="005C0F33">
              <w:rPr>
                <w:b/>
                <w:color w:val="00000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  <w:r w:rsidRPr="005C0F33">
              <w:rPr>
                <w:b/>
                <w:color w:val="000000"/>
              </w:rPr>
              <w:t>100,0</w:t>
            </w:r>
          </w:p>
        </w:tc>
        <w:tc>
          <w:tcPr>
            <w:tcW w:w="855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  <w:color w:val="000000"/>
              </w:rPr>
            </w:pPr>
          </w:p>
        </w:tc>
      </w:tr>
    </w:tbl>
    <w:p w:rsidR="00261135" w:rsidRPr="005C0F33" w:rsidRDefault="00261135" w:rsidP="00261135">
      <w:pPr>
        <w:ind w:firstLine="709"/>
        <w:jc w:val="both"/>
      </w:pPr>
      <w:r w:rsidRPr="005C0F33">
        <w:rPr>
          <w:color w:val="000000"/>
        </w:rPr>
        <w:t xml:space="preserve">В структуре доходов </w:t>
      </w:r>
      <w:r>
        <w:rPr>
          <w:color w:val="000000"/>
        </w:rPr>
        <w:t>сельского поселения</w:t>
      </w:r>
      <w:r w:rsidRPr="005C0F33">
        <w:rPr>
          <w:color w:val="000000"/>
        </w:rPr>
        <w:t xml:space="preserve"> доля безвозмездных поступлений от других бюджетов бюджетной системы РФ составила </w:t>
      </w:r>
      <w:r>
        <w:rPr>
          <w:color w:val="000000"/>
        </w:rPr>
        <w:t>89,6</w:t>
      </w:r>
      <w:r w:rsidRPr="005C0F33">
        <w:rPr>
          <w:color w:val="000000"/>
        </w:rPr>
        <w:t>%, с у</w:t>
      </w:r>
      <w:r>
        <w:rPr>
          <w:color w:val="000000"/>
        </w:rPr>
        <w:t>меньше</w:t>
      </w:r>
      <w:r w:rsidRPr="005C0F33">
        <w:rPr>
          <w:color w:val="000000"/>
        </w:rPr>
        <w:t xml:space="preserve">нием </w:t>
      </w:r>
      <w:r>
        <w:rPr>
          <w:color w:val="000000"/>
        </w:rPr>
        <w:t>к соответствующему периоду  2016</w:t>
      </w:r>
      <w:r w:rsidRPr="005C0F33">
        <w:rPr>
          <w:color w:val="000000"/>
        </w:rPr>
        <w:t xml:space="preserve"> года на 0</w:t>
      </w:r>
      <w:r>
        <w:rPr>
          <w:color w:val="000000"/>
        </w:rPr>
        <w:t>,3</w:t>
      </w:r>
      <w:r w:rsidRPr="005C0F33">
        <w:rPr>
          <w:color w:val="000000"/>
        </w:rPr>
        <w:t>%.</w:t>
      </w:r>
      <w:r w:rsidRPr="005C0F33">
        <w:rPr>
          <w:color w:val="FF0000"/>
        </w:rPr>
        <w:t xml:space="preserve"> </w:t>
      </w:r>
      <w:r w:rsidRPr="005C0F33">
        <w:rPr>
          <w:color w:val="000000"/>
        </w:rPr>
        <w:t>В структуре безвозмездных поступлений у</w:t>
      </w:r>
      <w:r>
        <w:rPr>
          <w:color w:val="000000"/>
        </w:rPr>
        <w:t>величилась  доля дотации на 39</w:t>
      </w:r>
      <w:r w:rsidRPr="005C0F33">
        <w:rPr>
          <w:color w:val="000000"/>
        </w:rPr>
        <w:t>,</w:t>
      </w:r>
      <w:r>
        <w:rPr>
          <w:color w:val="000000"/>
        </w:rPr>
        <w:t>2%; прочих межбюджетных трансфертов на 19,9%,субвенции на 0</w:t>
      </w:r>
      <w:r w:rsidRPr="005C0F33">
        <w:rPr>
          <w:color w:val="000000"/>
        </w:rPr>
        <w:t>,2%.</w:t>
      </w:r>
      <w:r>
        <w:rPr>
          <w:color w:val="000000"/>
        </w:rPr>
        <w:t xml:space="preserve"> </w:t>
      </w:r>
      <w:r w:rsidRPr="005C0F33">
        <w:t>Доля налоговых и неналого</w:t>
      </w:r>
      <w:r>
        <w:t>вых доходов  уменьшилась на  0,3</w:t>
      </w:r>
      <w:r w:rsidRPr="005C0F33">
        <w:t xml:space="preserve">% и </w:t>
      </w:r>
      <w:r>
        <w:t>составила за отчетный период   10</w:t>
      </w:r>
      <w:r w:rsidRPr="005C0F33">
        <w:t>,</w:t>
      </w:r>
      <w:r>
        <w:t>4</w:t>
      </w:r>
      <w:r w:rsidRPr="005C0F33">
        <w:t>% в общей сумме поступивших доходов.</w:t>
      </w:r>
      <w:r w:rsidRPr="005C0F33">
        <w:rPr>
          <w:color w:val="FF0000"/>
        </w:rPr>
        <w:t xml:space="preserve">  </w:t>
      </w:r>
    </w:p>
    <w:p w:rsidR="00261135" w:rsidRPr="005C0F33" w:rsidRDefault="00261135" w:rsidP="00261135">
      <w:pPr>
        <w:ind w:firstLine="709"/>
        <w:jc w:val="both"/>
      </w:pPr>
      <w:r w:rsidRPr="005C0F33">
        <w:t xml:space="preserve">В бюджет </w:t>
      </w:r>
      <w:r>
        <w:t>сельского поселения за  2017</w:t>
      </w:r>
      <w:r w:rsidRPr="005C0F33">
        <w:t xml:space="preserve"> год поступило налоговых и неналоговых доходов  </w:t>
      </w:r>
      <w:r>
        <w:t xml:space="preserve">913829,08 </w:t>
      </w:r>
      <w:r w:rsidRPr="005C0F33">
        <w:t xml:space="preserve"> руб</w:t>
      </w:r>
      <w:r>
        <w:t>.</w:t>
      </w:r>
      <w:r w:rsidRPr="005C0F33">
        <w:rPr>
          <w:color w:val="FF0000"/>
        </w:rPr>
        <w:t xml:space="preserve"> </w:t>
      </w:r>
      <w:r w:rsidRPr="005C0F33">
        <w:t xml:space="preserve">Плановые назначения выполнены по налоговым и неналоговым доходам на </w:t>
      </w:r>
      <w:r>
        <w:t xml:space="preserve">103,2 </w:t>
      </w:r>
      <w:r w:rsidRPr="005C0F33">
        <w:t xml:space="preserve">%.   </w:t>
      </w:r>
    </w:p>
    <w:p w:rsidR="00261135" w:rsidRPr="005C0F33" w:rsidRDefault="00261135" w:rsidP="00261135">
      <w:pPr>
        <w:ind w:firstLine="709"/>
        <w:jc w:val="both"/>
        <w:rPr>
          <w:color w:val="FF0000"/>
        </w:rPr>
      </w:pPr>
    </w:p>
    <w:p w:rsidR="00261135" w:rsidRPr="005C0F33" w:rsidRDefault="00261135" w:rsidP="00261135">
      <w:pPr>
        <w:ind w:firstLine="709"/>
        <w:jc w:val="center"/>
      </w:pPr>
      <w:r w:rsidRPr="005C0F33">
        <w:rPr>
          <w:b/>
        </w:rPr>
        <w:t xml:space="preserve">Поступление собственных доходов бюджета </w:t>
      </w:r>
      <w:r>
        <w:rPr>
          <w:b/>
        </w:rPr>
        <w:t>сельского поселения за 2017</w:t>
      </w:r>
      <w:r w:rsidRPr="005C0F33">
        <w:rPr>
          <w:b/>
        </w:rPr>
        <w:t xml:space="preserve"> </w:t>
      </w:r>
      <w:r>
        <w:rPr>
          <w:b/>
        </w:rPr>
        <w:t>год</w:t>
      </w:r>
      <w:r w:rsidRPr="005C0F33">
        <w:t xml:space="preserve">                                                                                                                                         </w:t>
      </w:r>
      <w:r>
        <w:t xml:space="preserve">                    </w:t>
      </w:r>
      <w:r w:rsidRPr="005C0F33">
        <w:t>(руб.)</w:t>
      </w:r>
    </w:p>
    <w:tbl>
      <w:tblPr>
        <w:tblW w:w="10171" w:type="dxa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1506"/>
        <w:gridCol w:w="1559"/>
        <w:gridCol w:w="1418"/>
        <w:gridCol w:w="992"/>
        <w:gridCol w:w="850"/>
        <w:gridCol w:w="709"/>
        <w:gridCol w:w="851"/>
        <w:gridCol w:w="832"/>
      </w:tblGrid>
      <w:tr w:rsidR="00261135" w:rsidRPr="005C0F33" w:rsidTr="007D520A">
        <w:trPr>
          <w:trHeight w:val="685"/>
          <w:jc w:val="center"/>
        </w:trPr>
        <w:tc>
          <w:tcPr>
            <w:tcW w:w="1454" w:type="dxa"/>
            <w:vMerge w:val="restart"/>
            <w:shd w:val="clear" w:color="auto" w:fill="auto"/>
            <w:vAlign w:val="center"/>
          </w:tcPr>
          <w:p w:rsidR="00261135" w:rsidRPr="005C0F33" w:rsidRDefault="00261135" w:rsidP="007D520A">
            <w:pPr>
              <w:jc w:val="center"/>
            </w:pPr>
            <w:r w:rsidRPr="005C0F33">
              <w:t>Доходы</w:t>
            </w:r>
          </w:p>
        </w:tc>
        <w:tc>
          <w:tcPr>
            <w:tcW w:w="1506" w:type="dxa"/>
            <w:vMerge w:val="restart"/>
          </w:tcPr>
          <w:p w:rsidR="00261135" w:rsidRPr="005C0F33" w:rsidRDefault="00261135" w:rsidP="007D520A">
            <w:pPr>
              <w:jc w:val="center"/>
            </w:pPr>
            <w:r w:rsidRPr="005C0F33">
              <w:t>Годовые назначения 201</w:t>
            </w:r>
            <w:r>
              <w:t>7</w:t>
            </w:r>
            <w:r w:rsidRPr="005C0F33">
              <w:t xml:space="preserve"> года </w:t>
            </w:r>
          </w:p>
        </w:tc>
        <w:tc>
          <w:tcPr>
            <w:tcW w:w="1559" w:type="dxa"/>
            <w:vMerge w:val="restart"/>
          </w:tcPr>
          <w:p w:rsidR="00261135" w:rsidRPr="005C0F33" w:rsidRDefault="00261135" w:rsidP="007D520A">
            <w:pPr>
              <w:jc w:val="center"/>
            </w:pPr>
            <w:r>
              <w:t>Факт 2017</w:t>
            </w:r>
            <w:r w:rsidRPr="005C0F33">
              <w:t xml:space="preserve"> года 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Факт на 2016</w:t>
            </w:r>
            <w:r w:rsidRPr="005C0F33">
              <w:t xml:space="preserve"> год</w:t>
            </w:r>
          </w:p>
          <w:p w:rsidR="00261135" w:rsidRPr="005C0F33" w:rsidRDefault="00261135" w:rsidP="007D520A">
            <w:pPr>
              <w:jc w:val="center"/>
            </w:pPr>
            <w:r w:rsidRPr="005C0F33">
              <w:t xml:space="preserve"> </w:t>
            </w:r>
          </w:p>
        </w:tc>
        <w:tc>
          <w:tcPr>
            <w:tcW w:w="992" w:type="dxa"/>
            <w:vMerge w:val="restart"/>
          </w:tcPr>
          <w:p w:rsidR="00261135" w:rsidRPr="005C0F33" w:rsidRDefault="00261135" w:rsidP="007D520A">
            <w:pPr>
              <w:jc w:val="center"/>
            </w:pPr>
            <w:r w:rsidRPr="005C0F33">
              <w:t>% исполнения</w:t>
            </w:r>
          </w:p>
        </w:tc>
        <w:tc>
          <w:tcPr>
            <w:tcW w:w="850" w:type="dxa"/>
            <w:vMerge w:val="restart"/>
          </w:tcPr>
          <w:p w:rsidR="00261135" w:rsidRPr="005C0F33" w:rsidRDefault="00261135" w:rsidP="007D520A">
            <w:pPr>
              <w:jc w:val="center"/>
            </w:pPr>
            <w:r w:rsidRPr="005C0F33">
              <w:t>Темп роста к 201</w:t>
            </w:r>
            <w:r>
              <w:t>6</w:t>
            </w:r>
          </w:p>
        </w:tc>
        <w:tc>
          <w:tcPr>
            <w:tcW w:w="2392" w:type="dxa"/>
            <w:gridSpan w:val="3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 w:rsidRPr="005C0F33">
              <w:t>Удельный вес</w:t>
            </w:r>
            <w:proofErr w:type="gramStart"/>
            <w:r w:rsidRPr="005C0F33">
              <w:t xml:space="preserve"> (%)</w:t>
            </w:r>
            <w:proofErr w:type="gramEnd"/>
          </w:p>
        </w:tc>
      </w:tr>
      <w:tr w:rsidR="00261135" w:rsidRPr="005C0F33" w:rsidTr="007D520A">
        <w:trPr>
          <w:trHeight w:val="685"/>
          <w:jc w:val="center"/>
        </w:trPr>
        <w:tc>
          <w:tcPr>
            <w:tcW w:w="1454" w:type="dxa"/>
            <w:vMerge/>
            <w:shd w:val="clear" w:color="auto" w:fill="auto"/>
          </w:tcPr>
          <w:p w:rsidR="00261135" w:rsidRPr="005C0F33" w:rsidRDefault="00261135" w:rsidP="007D520A">
            <w:pPr>
              <w:jc w:val="center"/>
            </w:pPr>
          </w:p>
        </w:tc>
        <w:tc>
          <w:tcPr>
            <w:tcW w:w="1506" w:type="dxa"/>
            <w:vMerge/>
          </w:tcPr>
          <w:p w:rsidR="00261135" w:rsidRPr="005C0F33" w:rsidRDefault="00261135" w:rsidP="007D520A">
            <w:pPr>
              <w:jc w:val="center"/>
            </w:pPr>
          </w:p>
        </w:tc>
        <w:tc>
          <w:tcPr>
            <w:tcW w:w="1559" w:type="dxa"/>
            <w:vMerge/>
          </w:tcPr>
          <w:p w:rsidR="00261135" w:rsidRPr="005C0F33" w:rsidRDefault="00261135" w:rsidP="007D520A">
            <w:pPr>
              <w:jc w:val="center"/>
            </w:pP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</w:p>
        </w:tc>
        <w:tc>
          <w:tcPr>
            <w:tcW w:w="992" w:type="dxa"/>
            <w:vMerge/>
          </w:tcPr>
          <w:p w:rsidR="00261135" w:rsidRPr="005C0F33" w:rsidRDefault="00261135" w:rsidP="007D520A">
            <w:pPr>
              <w:jc w:val="center"/>
            </w:pPr>
          </w:p>
        </w:tc>
        <w:tc>
          <w:tcPr>
            <w:tcW w:w="850" w:type="dxa"/>
            <w:vMerge/>
          </w:tcPr>
          <w:p w:rsidR="00261135" w:rsidRPr="005C0F33" w:rsidRDefault="00261135" w:rsidP="007D520A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2017</w:t>
            </w:r>
            <w:r w:rsidRPr="005C0F33">
              <w:t>г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2016</w:t>
            </w:r>
            <w:r w:rsidRPr="005C0F33">
              <w:t>г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 w:rsidRPr="005C0F33">
              <w:t>Отклонение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r w:rsidRPr="005C0F33">
              <w:t>НДФЛ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</w:pPr>
            <w:r>
              <w:t>131 600</w:t>
            </w:r>
            <w:r w:rsidRPr="005C0F33">
              <w:t>,00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152 192,93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134 082,01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115,6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113,5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16,7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12,2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4</w:t>
            </w:r>
            <w:r w:rsidRPr="005C0F33">
              <w:t>,5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r w:rsidRPr="005C0F33">
              <w:t>ЕСХН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</w:pPr>
            <w:r>
              <w:t>42 000,</w:t>
            </w:r>
            <w:r w:rsidRPr="005C0F33">
              <w:t>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21 222,50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39 623,83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5</w:t>
            </w:r>
            <w:r w:rsidRPr="005C0F33">
              <w:t>0</w:t>
            </w:r>
            <w:r>
              <w:t>,5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53,6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2,3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3,6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-</w:t>
            </w:r>
            <w:r w:rsidRPr="005C0F33">
              <w:t>1,3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r w:rsidRPr="005C0F33">
              <w:t>Акцизы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</w:pPr>
            <w:r>
              <w:t>426 600,</w:t>
            </w:r>
            <w:r w:rsidRPr="005C0F33">
              <w:t>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428 912,20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714 158,11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104,1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60,2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46,9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65,1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-18</w:t>
            </w:r>
            <w:r w:rsidRPr="005C0F33">
              <w:t>,</w:t>
            </w:r>
            <w:r>
              <w:t>2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r>
              <w:t>Налог на имущество физ</w:t>
            </w:r>
            <w:proofErr w:type="gramStart"/>
            <w:r>
              <w:t>.л</w:t>
            </w:r>
            <w:proofErr w:type="gramEnd"/>
            <w:r>
              <w:t>иц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</w:pPr>
            <w:r>
              <w:t>9 600</w:t>
            </w:r>
            <w:r w:rsidRPr="005C0F33">
              <w:t>,00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9 439</w:t>
            </w:r>
            <w:r w:rsidRPr="005C0F33">
              <w:t>,</w:t>
            </w:r>
            <w:r>
              <w:t>82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5 904,25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98</w:t>
            </w:r>
            <w:r w:rsidRPr="005C0F33">
              <w:t>,</w:t>
            </w:r>
            <w:r>
              <w:t>3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159,9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1,1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0,5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0,6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pPr>
              <w:rPr>
                <w:b/>
              </w:rPr>
            </w:pPr>
            <w:r>
              <w:t>Земельный налог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tabs>
                <w:tab w:val="left" w:pos="1115"/>
              </w:tabs>
              <w:jc w:val="center"/>
            </w:pPr>
            <w:r>
              <w:t>163 300</w:t>
            </w:r>
            <w:r w:rsidRPr="005C0F33">
              <w:t>,00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178 525,87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105 772,85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109,3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168,8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19,5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9,7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9,8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r>
              <w:t>Доходы от сдачи в аренду имущества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</w:pPr>
            <w:r>
              <w:t>45 000,00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52 905,76</w:t>
            </w:r>
          </w:p>
          <w:p w:rsidR="00261135" w:rsidRPr="005C0F33" w:rsidRDefault="00261135" w:rsidP="007D520A">
            <w:pPr>
              <w:jc w:val="center"/>
            </w:pP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28 000,00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117</w:t>
            </w:r>
            <w:r w:rsidRPr="005C0F33">
              <w:t>,</w:t>
            </w:r>
            <w:r>
              <w:t>6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188,9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5,8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2,6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3</w:t>
            </w:r>
            <w:r w:rsidRPr="005C0F33">
              <w:t>,2</w:t>
            </w:r>
          </w:p>
        </w:tc>
      </w:tr>
      <w:tr w:rsidR="00261135" w:rsidRPr="005C0F33" w:rsidTr="007D520A">
        <w:trPr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r w:rsidRPr="005C0F33">
              <w:t xml:space="preserve">Доходы, поступающие в </w:t>
            </w:r>
            <w:r w:rsidRPr="005C0F33">
              <w:lastRenderedPageBreak/>
              <w:t>порядке возмещения расходов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</w:pPr>
            <w:r>
              <w:lastRenderedPageBreak/>
              <w:t>67</w:t>
            </w:r>
            <w:r w:rsidRPr="005C0F33">
              <w:t> </w:t>
            </w:r>
            <w:r>
              <w:t>7</w:t>
            </w:r>
            <w:r w:rsidRPr="005C0F33">
              <w:t>00,00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</w:pPr>
            <w:r>
              <w:t>70 630,00</w:t>
            </w:r>
          </w:p>
          <w:p w:rsidR="00261135" w:rsidRPr="005C0F33" w:rsidRDefault="00261135" w:rsidP="007D520A">
            <w:pPr>
              <w:jc w:val="center"/>
            </w:pP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</w:pPr>
            <w:r>
              <w:t>69 100,00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</w:pPr>
            <w:r>
              <w:t>104</w:t>
            </w:r>
            <w:r w:rsidRPr="005C0F33">
              <w:t>,</w:t>
            </w:r>
            <w:r>
              <w:t>3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</w:pPr>
            <w:r>
              <w:t>102,2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7,7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6,3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</w:pPr>
            <w:r>
              <w:t>1,4</w:t>
            </w:r>
          </w:p>
        </w:tc>
      </w:tr>
      <w:tr w:rsidR="00261135" w:rsidRPr="005C0F33" w:rsidTr="007D520A">
        <w:trPr>
          <w:trHeight w:val="643"/>
          <w:jc w:val="center"/>
        </w:trPr>
        <w:tc>
          <w:tcPr>
            <w:tcW w:w="1454" w:type="dxa"/>
            <w:shd w:val="clear" w:color="auto" w:fill="auto"/>
          </w:tcPr>
          <w:p w:rsidR="00261135" w:rsidRPr="005C0F33" w:rsidRDefault="00261135" w:rsidP="007D520A">
            <w:pPr>
              <w:rPr>
                <w:b/>
              </w:rPr>
            </w:pPr>
            <w:r w:rsidRPr="005C0F33">
              <w:rPr>
                <w:b/>
              </w:rPr>
              <w:lastRenderedPageBreak/>
              <w:t>Итого налоговых и неналоговых доходов</w:t>
            </w:r>
          </w:p>
        </w:tc>
        <w:tc>
          <w:tcPr>
            <w:tcW w:w="1506" w:type="dxa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>
              <w:rPr>
                <w:b/>
              </w:rPr>
              <w:t>885 800,00</w:t>
            </w:r>
          </w:p>
        </w:tc>
        <w:tc>
          <w:tcPr>
            <w:tcW w:w="1559" w:type="dxa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>
              <w:rPr>
                <w:b/>
              </w:rPr>
              <w:t>913 829,08</w:t>
            </w:r>
          </w:p>
        </w:tc>
        <w:tc>
          <w:tcPr>
            <w:tcW w:w="1418" w:type="dxa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>
              <w:rPr>
                <w:b/>
              </w:rPr>
              <w:t>1 096 641,05</w:t>
            </w:r>
          </w:p>
        </w:tc>
        <w:tc>
          <w:tcPr>
            <w:tcW w:w="992" w:type="dxa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>
              <w:rPr>
                <w:b/>
              </w:rPr>
              <w:t>103,2</w:t>
            </w:r>
          </w:p>
        </w:tc>
        <w:tc>
          <w:tcPr>
            <w:tcW w:w="850" w:type="dxa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>
              <w:rPr>
                <w:b/>
              </w:rPr>
              <w:t>83,3</w:t>
            </w:r>
          </w:p>
        </w:tc>
        <w:tc>
          <w:tcPr>
            <w:tcW w:w="709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 w:rsidRPr="005C0F33">
              <w:rPr>
                <w:b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  <w:r w:rsidRPr="005C0F33">
              <w:rPr>
                <w:b/>
              </w:rPr>
              <w:t>100,0</w:t>
            </w:r>
          </w:p>
        </w:tc>
        <w:tc>
          <w:tcPr>
            <w:tcW w:w="832" w:type="dxa"/>
            <w:shd w:val="clear" w:color="auto" w:fill="auto"/>
          </w:tcPr>
          <w:p w:rsidR="00261135" w:rsidRPr="005C0F33" w:rsidRDefault="00261135" w:rsidP="007D520A">
            <w:pPr>
              <w:jc w:val="center"/>
              <w:rPr>
                <w:b/>
              </w:rPr>
            </w:pPr>
          </w:p>
        </w:tc>
      </w:tr>
    </w:tbl>
    <w:p w:rsidR="00261135" w:rsidRPr="005C0F33" w:rsidRDefault="00261135" w:rsidP="00261135">
      <w:pPr>
        <w:rPr>
          <w:b/>
        </w:rPr>
      </w:pPr>
    </w:p>
    <w:p w:rsidR="00261135" w:rsidRPr="001D7E1E" w:rsidRDefault="00261135" w:rsidP="00261135">
      <w:pPr>
        <w:ind w:firstLine="709"/>
        <w:jc w:val="center"/>
        <w:rPr>
          <w:b/>
        </w:rPr>
      </w:pPr>
      <w:r w:rsidRPr="001D7E1E">
        <w:rPr>
          <w:b/>
        </w:rPr>
        <w:t>Безвозмездные поступления</w:t>
      </w:r>
    </w:p>
    <w:p w:rsidR="00261135" w:rsidRPr="00B85C80" w:rsidRDefault="00261135" w:rsidP="00261135">
      <w:pPr>
        <w:ind w:firstLine="709"/>
        <w:jc w:val="both"/>
        <w:rPr>
          <w:highlight w:val="yellow"/>
        </w:rPr>
      </w:pPr>
      <w:r w:rsidRPr="001D7E1E">
        <w:rPr>
          <w:b/>
        </w:rPr>
        <w:t>Дотация</w:t>
      </w:r>
      <w:r w:rsidRPr="001D7E1E">
        <w:t xml:space="preserve"> в бюджет сельского </w:t>
      </w:r>
      <w:r w:rsidRPr="00F24D65">
        <w:t>поселения поступила в сумме  5 309 000,00 руб., что составляет  100,0% от годовых назначений.</w:t>
      </w:r>
      <w:r w:rsidRPr="00F24D65">
        <w:rPr>
          <w:color w:val="FF0000"/>
        </w:rPr>
        <w:t xml:space="preserve"> </w:t>
      </w:r>
      <w:r w:rsidRPr="00F24D65">
        <w:t>Увеличение к соответствующему периоду прошлого года 230,6%.</w:t>
      </w:r>
      <w:r w:rsidRPr="00F24D65">
        <w:rPr>
          <w:color w:val="FF0000"/>
        </w:rPr>
        <w:t xml:space="preserve"> </w:t>
      </w:r>
      <w:r w:rsidRPr="00F24D65">
        <w:t xml:space="preserve">В бюджет сельского поселения поступает дотация на выравнивание бюджетной обеспеченности. </w:t>
      </w:r>
    </w:p>
    <w:p w:rsidR="00261135" w:rsidRPr="00F24D65" w:rsidRDefault="00261135" w:rsidP="00261135">
      <w:pPr>
        <w:ind w:firstLine="709"/>
        <w:jc w:val="both"/>
      </w:pPr>
      <w:r w:rsidRPr="00F24D65">
        <w:rPr>
          <w:b/>
        </w:rPr>
        <w:t xml:space="preserve">Субсидий </w:t>
      </w:r>
      <w:r w:rsidRPr="00F24D65">
        <w:t>поступило 438 029,00  руб., что составляет 100% от годовых назначений. Поступили следующие виды субсидии:</w:t>
      </w:r>
    </w:p>
    <w:p w:rsidR="00261135" w:rsidRDefault="00261135" w:rsidP="00261135">
      <w:pPr>
        <w:ind w:firstLine="709"/>
        <w:jc w:val="both"/>
      </w:pPr>
      <w:r w:rsidRPr="00091506">
        <w:t>- на реализацию мероприятий по обеспечению сбалансированности местных бюджетов в сумме 438 029</w:t>
      </w:r>
      <w:r>
        <w:t xml:space="preserve"> руб.</w:t>
      </w:r>
    </w:p>
    <w:p w:rsidR="00261135" w:rsidRPr="00B85C80" w:rsidRDefault="00261135" w:rsidP="00261135">
      <w:pPr>
        <w:ind w:firstLine="709"/>
        <w:jc w:val="both"/>
        <w:rPr>
          <w:highlight w:val="yellow"/>
        </w:rPr>
      </w:pPr>
      <w:r w:rsidRPr="00F24D65">
        <w:rPr>
          <w:b/>
        </w:rPr>
        <w:t xml:space="preserve">Субвенций </w:t>
      </w:r>
      <w:r w:rsidRPr="00F24D65">
        <w:t>поступило 80</w:t>
      </w:r>
      <w:r>
        <w:t xml:space="preserve"> </w:t>
      </w:r>
      <w:r w:rsidRPr="00F24D65">
        <w:t>942,00 руб., что составляет 100% от годовых назначений.</w:t>
      </w:r>
      <w:r w:rsidRPr="00F24D65">
        <w:rPr>
          <w:color w:val="FF0000"/>
        </w:rPr>
        <w:t xml:space="preserve"> </w:t>
      </w:r>
      <w:r w:rsidRPr="00F24D65">
        <w:t xml:space="preserve">Рост к  уровню  прошлого года 7,7 %. </w:t>
      </w:r>
    </w:p>
    <w:p w:rsidR="00261135" w:rsidRDefault="00261135" w:rsidP="00261135">
      <w:pPr>
        <w:ind w:firstLine="709"/>
        <w:jc w:val="both"/>
      </w:pPr>
      <w:r w:rsidRPr="00F24D65">
        <w:rPr>
          <w:b/>
        </w:rPr>
        <w:t>Иных межбюджетных трансфертов</w:t>
      </w:r>
      <w:r w:rsidRPr="00F24D65">
        <w:t xml:space="preserve"> поступило 2 060 556,69 руб., что составляет 100 % от годовых назначений.  В том числе средства:</w:t>
      </w:r>
    </w:p>
    <w:p w:rsidR="00261135" w:rsidRPr="00091506" w:rsidRDefault="00261135" w:rsidP="00261135">
      <w:pPr>
        <w:ind w:firstLine="709"/>
        <w:jc w:val="both"/>
      </w:pPr>
      <w:r w:rsidRPr="00091506">
        <w:t xml:space="preserve">-  на подготовку объектов ЖКХ к работе в осенне-зимний период 1 162 600,00 руб.;  </w:t>
      </w:r>
    </w:p>
    <w:p w:rsidR="00261135" w:rsidRPr="00091506" w:rsidRDefault="00261135" w:rsidP="00261135">
      <w:pPr>
        <w:ind w:firstLine="709"/>
        <w:jc w:val="both"/>
      </w:pPr>
      <w:r w:rsidRPr="00091506">
        <w:t xml:space="preserve">- на выполнение расходных обязательств в части снабжения населения топливом 260 067,71 руб.;  </w:t>
      </w:r>
    </w:p>
    <w:p w:rsidR="00261135" w:rsidRDefault="00261135" w:rsidP="00261135">
      <w:pPr>
        <w:ind w:firstLine="709"/>
        <w:jc w:val="both"/>
      </w:pPr>
      <w:r>
        <w:t xml:space="preserve">- </w:t>
      </w:r>
      <w:r w:rsidRPr="00091506">
        <w:t>Межбюджетные трансферты, передаваемые бюджетам поселений из бюджета муниципального района на осуществление части полномочий по решению вопросов местного значения</w:t>
      </w:r>
      <w:r>
        <w:t xml:space="preserve"> 150 000 руб.;</w:t>
      </w:r>
    </w:p>
    <w:p w:rsidR="00261135" w:rsidRDefault="00261135" w:rsidP="00261135">
      <w:pPr>
        <w:ind w:firstLine="709"/>
        <w:jc w:val="both"/>
      </w:pPr>
      <w:r w:rsidRPr="00091506">
        <w:t xml:space="preserve">- на реализацию мероприятий по обеспечению сбалансированности местных бюджетов в сумме </w:t>
      </w:r>
      <w:r>
        <w:t>487 888,98 руб.</w:t>
      </w:r>
    </w:p>
    <w:p w:rsidR="00261135" w:rsidRDefault="00261135" w:rsidP="00261135">
      <w:pPr>
        <w:ind w:firstLine="709"/>
        <w:jc w:val="both"/>
      </w:pPr>
    </w:p>
    <w:p w:rsidR="00261135" w:rsidRPr="00B85C80" w:rsidRDefault="00261135" w:rsidP="00261135">
      <w:pPr>
        <w:jc w:val="both"/>
        <w:rPr>
          <w:highlight w:val="yellow"/>
        </w:rPr>
      </w:pPr>
    </w:p>
    <w:p w:rsidR="00261135" w:rsidRPr="00F24D65" w:rsidRDefault="00261135" w:rsidP="00261135">
      <w:pPr>
        <w:jc w:val="center"/>
        <w:rPr>
          <w:b/>
        </w:rPr>
      </w:pPr>
      <w:r w:rsidRPr="00F24D65">
        <w:rPr>
          <w:b/>
        </w:rPr>
        <w:t>Расходы бюджета сельского поселения</w:t>
      </w:r>
    </w:p>
    <w:p w:rsidR="00261135" w:rsidRPr="00F56B7C" w:rsidRDefault="00261135" w:rsidP="00261135">
      <w:pPr>
        <w:jc w:val="both"/>
      </w:pPr>
      <w:r w:rsidRPr="002C7FAE">
        <w:t xml:space="preserve">          Бюджет Травнинского сельсовета на 2017 г по расходам утвержден в размере 9 222 099,69 руб., кассовые расходы составили 8 573 214,08 руб., что составляет 93,0%.    К уровню 2016 года  расходная часть бюджета уменьшилась на 2 039 521,42 руб. </w:t>
      </w:r>
      <w:r w:rsidRPr="00F56B7C">
        <w:t>в основном за счет субсидии из областного бюджета на ремонт дороги.</w:t>
      </w:r>
    </w:p>
    <w:p w:rsidR="00261135" w:rsidRPr="00F56B7C" w:rsidRDefault="00261135" w:rsidP="00261135">
      <w:pPr>
        <w:jc w:val="both"/>
      </w:pPr>
      <w:r w:rsidRPr="00B85C80">
        <w:rPr>
          <w:highlight w:val="yellow"/>
        </w:rPr>
        <w:t xml:space="preserve">  </w:t>
      </w:r>
    </w:p>
    <w:p w:rsidR="00261135" w:rsidRPr="00F56B7C" w:rsidRDefault="00261135" w:rsidP="00261135">
      <w:pPr>
        <w:jc w:val="both"/>
      </w:pPr>
      <w:r>
        <w:t xml:space="preserve"> </w:t>
      </w:r>
      <w:r w:rsidRPr="00F56B7C">
        <w:t xml:space="preserve">Структура расходов бюджета </w:t>
      </w:r>
      <w:r>
        <w:t>сельского поселения</w:t>
      </w:r>
      <w:r w:rsidRPr="00F56B7C">
        <w:t xml:space="preserve"> в 2017 г</w:t>
      </w:r>
      <w:r>
        <w:t>.</w:t>
      </w:r>
      <w:r w:rsidRPr="00F56B7C">
        <w:t xml:space="preserve">  сложилась следующим образом: 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944"/>
        <w:gridCol w:w="1476"/>
        <w:gridCol w:w="1422"/>
        <w:gridCol w:w="1403"/>
      </w:tblGrid>
      <w:tr w:rsidR="00261135" w:rsidRPr="00B85C80" w:rsidTr="007D520A">
        <w:trPr>
          <w:trHeight w:val="82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both"/>
            </w:pPr>
            <w:r w:rsidRPr="00F56B7C">
              <w:t>Наименование раздела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 w:rsidRPr="00F56B7C">
              <w:t>План</w:t>
            </w:r>
          </w:p>
          <w:p w:rsidR="00261135" w:rsidRPr="00F56B7C" w:rsidRDefault="00261135" w:rsidP="007D520A">
            <w:pPr>
              <w:jc w:val="center"/>
            </w:pPr>
            <w:r>
              <w:t>т</w:t>
            </w:r>
            <w:r w:rsidRPr="00F56B7C">
              <w:t>ыс</w:t>
            </w:r>
            <w:r>
              <w:t>.</w:t>
            </w:r>
            <w:r w:rsidRPr="00F56B7C">
              <w:t xml:space="preserve"> руб.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 w:rsidRPr="00F56B7C">
              <w:t>Факт</w:t>
            </w:r>
          </w:p>
          <w:p w:rsidR="00261135" w:rsidRPr="00F56B7C" w:rsidRDefault="00261135" w:rsidP="007D520A">
            <w:pPr>
              <w:jc w:val="center"/>
            </w:pPr>
            <w:r w:rsidRPr="00F56B7C">
              <w:t>тыс. руб</w:t>
            </w:r>
            <w: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both"/>
            </w:pPr>
            <w:r w:rsidRPr="00F56B7C">
              <w:t>% исполнения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both"/>
            </w:pPr>
            <w:r w:rsidRPr="00F56B7C">
              <w:t>Удельный вес в расходах, %</w:t>
            </w:r>
          </w:p>
        </w:tc>
      </w:tr>
      <w:tr w:rsidR="00261135" w:rsidRPr="00B85C80" w:rsidTr="007D520A">
        <w:trPr>
          <w:trHeight w:val="27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both"/>
              <w:rPr>
                <w:highlight w:val="yellow"/>
              </w:rPr>
            </w:pPr>
            <w:r w:rsidRPr="00F56B7C">
              <w:t>Общегосударственные вопросы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3B06B4" w:rsidRDefault="00261135" w:rsidP="007D520A">
            <w:pPr>
              <w:jc w:val="center"/>
            </w:pPr>
            <w:r w:rsidRPr="003B06B4">
              <w:t>2 263,</w:t>
            </w:r>
            <w: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3B06B4" w:rsidRDefault="00261135" w:rsidP="007D520A">
            <w:pPr>
              <w:jc w:val="center"/>
            </w:pPr>
            <w:r w:rsidRPr="003B06B4">
              <w:t>2 263,</w:t>
            </w:r>
            <w: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 w:rsidRPr="003715D9"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26</w:t>
            </w:r>
            <w:r w:rsidRPr="003715D9">
              <w:t>,</w:t>
            </w:r>
            <w:r>
              <w:t>4</w:t>
            </w:r>
          </w:p>
        </w:tc>
      </w:tr>
      <w:tr w:rsidR="00261135" w:rsidRPr="00B85C80" w:rsidTr="007D520A">
        <w:trPr>
          <w:trHeight w:val="2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both"/>
              <w:rPr>
                <w:highlight w:val="yellow"/>
              </w:rPr>
            </w:pPr>
            <w:r w:rsidRPr="00F56B7C">
              <w:t>Национальная оборона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>
              <w:t>80,8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>
              <w:t>80,8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 w:rsidRPr="00F56B7C"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 w:rsidRPr="003715D9">
              <w:t>0,9</w:t>
            </w:r>
          </w:p>
        </w:tc>
      </w:tr>
      <w:tr w:rsidR="00261135" w:rsidRPr="00B85C80" w:rsidTr="007D520A">
        <w:trPr>
          <w:trHeight w:val="2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both"/>
            </w:pPr>
            <w:r w:rsidRPr="00F56B7C">
              <w:t>Национальная безопасность и правоохранительная деятельность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>
              <w:t>1,3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>
              <w:t>1,3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center"/>
            </w:pPr>
            <w:r>
              <w:t>10,0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0,02</w:t>
            </w:r>
          </w:p>
        </w:tc>
      </w:tr>
      <w:tr w:rsidR="00261135" w:rsidRPr="00B85C80" w:rsidTr="007D520A">
        <w:trPr>
          <w:trHeight w:val="4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both"/>
              <w:rPr>
                <w:highlight w:val="yellow"/>
              </w:rPr>
            </w:pPr>
            <w:r w:rsidRPr="00F56B7C">
              <w:t>Национальная экономика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914,5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704,7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77,1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8,2</w:t>
            </w:r>
          </w:p>
        </w:tc>
      </w:tr>
      <w:tr w:rsidR="00261135" w:rsidRPr="00B85C80" w:rsidTr="007D520A">
        <w:trPr>
          <w:trHeight w:val="5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both"/>
              <w:rPr>
                <w:highlight w:val="yellow"/>
              </w:rPr>
            </w:pPr>
            <w:r w:rsidRPr="00F56B7C">
              <w:lastRenderedPageBreak/>
              <w:t>Жилищно-коммунальное хозяйство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 w:rsidRPr="006234BC">
              <w:t>2</w:t>
            </w:r>
            <w:r>
              <w:t> 705,7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2 268,6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83,8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26,5</w:t>
            </w:r>
          </w:p>
        </w:tc>
      </w:tr>
      <w:tr w:rsidR="00261135" w:rsidRPr="00B85C80" w:rsidTr="007D520A">
        <w:trPr>
          <w:trHeight w:val="2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both"/>
            </w:pPr>
            <w:r w:rsidRPr="00F56B7C">
              <w:t>Культура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6287E" w:rsidRDefault="00261135" w:rsidP="007D520A">
            <w:pPr>
              <w:jc w:val="center"/>
            </w:pPr>
            <w:r>
              <w:t>3 106,0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6287E" w:rsidRDefault="00261135" w:rsidP="007D520A">
            <w:pPr>
              <w:jc w:val="center"/>
            </w:pPr>
            <w:r>
              <w:t>3 104,0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Default="00261135" w:rsidP="007D520A">
            <w:pPr>
              <w:jc w:val="center"/>
            </w:pPr>
            <w:r>
              <w:t>99,9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36,2</w:t>
            </w:r>
          </w:p>
        </w:tc>
      </w:tr>
      <w:tr w:rsidR="00261135" w:rsidRPr="00B85C80" w:rsidTr="007D520A">
        <w:trPr>
          <w:trHeight w:val="39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F56B7C" w:rsidRDefault="00261135" w:rsidP="007D520A">
            <w:pPr>
              <w:jc w:val="both"/>
            </w:pPr>
            <w:r w:rsidRPr="00F56B7C">
              <w:t>Социальная политика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143,6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143,6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Default="00261135" w:rsidP="007D520A">
            <w:pPr>
              <w:jc w:val="center"/>
            </w:pPr>
            <w:r w:rsidRPr="00540E91"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1,7</w:t>
            </w:r>
          </w:p>
        </w:tc>
      </w:tr>
      <w:tr w:rsidR="00261135" w:rsidRPr="00B85C80" w:rsidTr="007D520A">
        <w:trPr>
          <w:trHeight w:val="5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both"/>
              <w:rPr>
                <w:highlight w:val="yellow"/>
              </w:rPr>
            </w:pPr>
            <w:r w:rsidRPr="00F56B7C">
              <w:t>Физическая культура и спорт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 w:rsidRPr="000F6FB5">
              <w:t>7 ,0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>
              <w:t>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 w:rsidRPr="000F6FB5"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0,08</w:t>
            </w:r>
          </w:p>
        </w:tc>
      </w:tr>
      <w:tr w:rsidR="00261135" w:rsidRPr="00B85C80" w:rsidTr="007D520A">
        <w:trPr>
          <w:trHeight w:val="27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both"/>
              <w:rPr>
                <w:highlight w:val="yellow"/>
              </w:rPr>
            </w:pPr>
            <w:r w:rsidRPr="00F56B7C">
              <w:t>ИТОГО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3715D9" w:rsidRDefault="00261135" w:rsidP="007D520A">
            <w:pPr>
              <w:jc w:val="center"/>
            </w:pPr>
            <w:r w:rsidRPr="003715D9">
              <w:t>9 222,1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3715D9" w:rsidRDefault="00261135" w:rsidP="007D520A">
            <w:pPr>
              <w:jc w:val="center"/>
            </w:pPr>
            <w:r w:rsidRPr="003715D9">
              <w:t>8 573,2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B85C80" w:rsidRDefault="00261135" w:rsidP="007D520A">
            <w:pPr>
              <w:jc w:val="center"/>
              <w:rPr>
                <w:highlight w:val="yellow"/>
              </w:rPr>
            </w:pPr>
            <w:r w:rsidRPr="003715D9">
              <w:t>93,0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35" w:rsidRPr="00E31216" w:rsidRDefault="00261135" w:rsidP="007D520A">
            <w:pPr>
              <w:jc w:val="center"/>
            </w:pPr>
            <w:r w:rsidRPr="00E31216">
              <w:t>100,0</w:t>
            </w:r>
          </w:p>
        </w:tc>
      </w:tr>
    </w:tbl>
    <w:p w:rsidR="00261135" w:rsidRPr="00B85C80" w:rsidRDefault="00261135" w:rsidP="00261135">
      <w:pPr>
        <w:ind w:left="720"/>
        <w:jc w:val="both"/>
        <w:rPr>
          <w:highlight w:val="yellow"/>
        </w:rPr>
      </w:pPr>
    </w:p>
    <w:p w:rsidR="00261135" w:rsidRPr="00ED313B" w:rsidRDefault="00261135" w:rsidP="00261135">
      <w:pPr>
        <w:jc w:val="both"/>
      </w:pPr>
      <w:r w:rsidRPr="00ED313B">
        <w:t xml:space="preserve">      Наибольший удельный вес в общих расходах  бюджета сельского поселения составляют расходы на культуру – 36,2%, на жилищно-коммунальное хозяйство – 26,5%, общегосударственные  вопросы – 26,4%.  На  национальную экономику израсходовано – 8,2% от общей суммы расходов, социальную политику – 1,7%, физическую культуру и спорт  – 0,08%, национальная безопасность и правоохранительная деятельность – 0,08%.</w:t>
      </w:r>
    </w:p>
    <w:p w:rsidR="00261135" w:rsidRPr="00B85C80" w:rsidRDefault="00261135" w:rsidP="00261135">
      <w:pPr>
        <w:jc w:val="both"/>
        <w:rPr>
          <w:highlight w:val="yellow"/>
        </w:rPr>
      </w:pPr>
      <w:r w:rsidRPr="00B85C80">
        <w:rPr>
          <w:highlight w:val="yellow"/>
        </w:rPr>
        <w:t xml:space="preserve">      </w:t>
      </w:r>
    </w:p>
    <w:p w:rsidR="00261135" w:rsidRDefault="00261135" w:rsidP="00261135">
      <w:pPr>
        <w:jc w:val="both"/>
        <w:rPr>
          <w:sz w:val="26"/>
          <w:szCs w:val="26"/>
        </w:rPr>
      </w:pPr>
    </w:p>
    <w:p w:rsidR="00261135" w:rsidRDefault="00261135" w:rsidP="00261135">
      <w:pPr>
        <w:jc w:val="center"/>
        <w:rPr>
          <w:b/>
        </w:rPr>
      </w:pPr>
      <w:r w:rsidRPr="00912DF3">
        <w:rPr>
          <w:b/>
        </w:rPr>
        <w:t>Раздел 0100 «Общегосударственные вопросы»</w:t>
      </w:r>
    </w:p>
    <w:p w:rsidR="00261135" w:rsidRDefault="00261135" w:rsidP="00261135">
      <w:pPr>
        <w:jc w:val="both"/>
      </w:pPr>
      <w:r>
        <w:t xml:space="preserve">            Расходы на обеспечение выполнения общегосударственных расходов составили 2 263 216,60 руб., исполнение 100%.</w:t>
      </w:r>
    </w:p>
    <w:p w:rsidR="00261135" w:rsidRDefault="00261135" w:rsidP="00261135">
      <w:pPr>
        <w:jc w:val="both"/>
        <w:rPr>
          <w:sz w:val="28"/>
          <w:szCs w:val="28"/>
        </w:rPr>
      </w:pPr>
      <w:r>
        <w:t xml:space="preserve">          </w:t>
      </w:r>
      <w:proofErr w:type="gramStart"/>
      <w:r w:rsidRPr="003C3C88">
        <w:t>Расходы на оплату труда</w:t>
      </w:r>
      <w:r w:rsidRPr="008D29CF">
        <w:t xml:space="preserve"> и  содержание муниципальных служащих</w:t>
      </w:r>
      <w:r>
        <w:t>,</w:t>
      </w:r>
      <w:r w:rsidRPr="008D29CF">
        <w:t xml:space="preserve"> выборных должностных лиц местного самоуправления формирова</w:t>
      </w:r>
      <w:r>
        <w:t>лись</w:t>
      </w:r>
      <w:r w:rsidRPr="008D29CF">
        <w:t xml:space="preserve"> в соответствии с </w:t>
      </w:r>
      <w:r>
        <w:t>нормативами, утвержденными</w:t>
      </w:r>
      <w:r w:rsidRPr="00866049">
        <w:rPr>
          <w:sz w:val="28"/>
          <w:szCs w:val="28"/>
        </w:rPr>
        <w:t xml:space="preserve"> </w:t>
      </w:r>
      <w:r w:rsidRPr="00866049">
        <w:t>постановлением администра</w:t>
      </w:r>
      <w:r>
        <w:t>ции Новосибирской области  № 20</w:t>
      </w:r>
      <w:r w:rsidRPr="00866049">
        <w:t xml:space="preserve">-п от </w:t>
      </w:r>
      <w:r>
        <w:t>31</w:t>
      </w:r>
      <w:r w:rsidRPr="00866049">
        <w:t>.</w:t>
      </w:r>
      <w:r>
        <w:t>01.201</w:t>
      </w:r>
      <w:r w:rsidRPr="00866049">
        <w:t>7 г «О нормативах формирования расходов на оплату труда депутатов, членов выборных органов местного самоуправления, выборных должностных лиц местного самоуправления, осуществляющих свои полномочия  на постоянной основе, муниципальных служащих и содержание органов местного самоуправления  Новосибирской области».</w:t>
      </w:r>
      <w:r>
        <w:rPr>
          <w:sz w:val="28"/>
          <w:szCs w:val="28"/>
        </w:rPr>
        <w:t xml:space="preserve"> </w:t>
      </w:r>
      <w:proofErr w:type="gramEnd"/>
    </w:p>
    <w:p w:rsidR="00261135" w:rsidRDefault="00261135" w:rsidP="00261135">
      <w:pPr>
        <w:jc w:val="both"/>
        <w:rPr>
          <w:sz w:val="28"/>
          <w:szCs w:val="28"/>
        </w:rPr>
      </w:pPr>
    </w:p>
    <w:p w:rsidR="00261135" w:rsidRDefault="00261135" w:rsidP="00261135">
      <w:pPr>
        <w:jc w:val="both"/>
      </w:pPr>
      <w:r>
        <w:rPr>
          <w:b/>
        </w:rPr>
        <w:t xml:space="preserve">       По подразделу 0102 </w:t>
      </w:r>
      <w:r w:rsidRPr="001C52F9">
        <w:rPr>
          <w:b/>
        </w:rPr>
        <w:t>«Функционирование высшего должностного лица субъекта РФ и муниципального образования»</w:t>
      </w:r>
      <w:r>
        <w:t xml:space="preserve"> кассовые</w:t>
      </w:r>
      <w:r w:rsidRPr="008D29CF">
        <w:t xml:space="preserve"> расходы по оплате труда</w:t>
      </w:r>
      <w:r>
        <w:t xml:space="preserve"> и взносам по обязательному социальному страхованию</w:t>
      </w:r>
      <w:r w:rsidRPr="008D29CF">
        <w:t xml:space="preserve"> глав</w:t>
      </w:r>
      <w:r>
        <w:t xml:space="preserve">ы муниципального района составили 464 285 руб. Процент  исполнения составляет 100%.  </w:t>
      </w:r>
    </w:p>
    <w:p w:rsidR="00261135" w:rsidRDefault="00261135" w:rsidP="00261135">
      <w:pPr>
        <w:jc w:val="both"/>
      </w:pPr>
      <w:r>
        <w:rPr>
          <w:b/>
        </w:rPr>
        <w:t xml:space="preserve">    </w:t>
      </w:r>
    </w:p>
    <w:p w:rsidR="00261135" w:rsidRDefault="00261135" w:rsidP="00261135">
      <w:pPr>
        <w:jc w:val="both"/>
      </w:pPr>
      <w:r>
        <w:rPr>
          <w:b/>
        </w:rPr>
        <w:t xml:space="preserve">          </w:t>
      </w:r>
      <w:proofErr w:type="gramStart"/>
      <w:r w:rsidRPr="00824E92">
        <w:rPr>
          <w:b/>
        </w:rPr>
        <w:t>По</w:t>
      </w:r>
      <w:r>
        <w:rPr>
          <w:b/>
        </w:rPr>
        <w:t xml:space="preserve"> </w:t>
      </w:r>
      <w:r w:rsidRPr="00824E92">
        <w:rPr>
          <w:b/>
        </w:rPr>
        <w:t>подразделу 0104 «Функционирование Правительства РФ, высших исполнительных органов государственной власти субъектов РФ, местных администраций»</w:t>
      </w:r>
      <w:r w:rsidRPr="008D29CF">
        <w:t xml:space="preserve"> расходы по с</w:t>
      </w:r>
      <w:r>
        <w:t>одержанию аппарата администрации</w:t>
      </w:r>
      <w:r w:rsidRPr="008D29CF">
        <w:t xml:space="preserve"> </w:t>
      </w:r>
      <w:r>
        <w:t>сельского поселения составили 1 749 128,12 руб. (исполнение 100%),  в том числе фонд оплаты труда и взносы по обязательному социальному страхованию – 942 500 руб.</w:t>
      </w:r>
      <w:r w:rsidRPr="000664F7">
        <w:t xml:space="preserve"> </w:t>
      </w:r>
      <w:r>
        <w:t>Расходы на приобретение материальных запасов составили 190 170,50 руб., оплату коммунальных услуг – 49 435,47 руб., прочие</w:t>
      </w:r>
      <w:proofErr w:type="gramEnd"/>
      <w:r>
        <w:t xml:space="preserve"> работы, услуги – 116 542,72 руб.</w:t>
      </w:r>
    </w:p>
    <w:p w:rsidR="00261135" w:rsidRPr="00265DC7" w:rsidRDefault="00261135" w:rsidP="00261135">
      <w:pPr>
        <w:jc w:val="both"/>
        <w:rPr>
          <w:b/>
        </w:rPr>
      </w:pPr>
      <w:r w:rsidRPr="007F7585">
        <w:rPr>
          <w:b/>
        </w:rPr>
        <w:t xml:space="preserve">   </w:t>
      </w:r>
      <w:r>
        <w:rPr>
          <w:b/>
        </w:rPr>
        <w:t xml:space="preserve">   </w:t>
      </w:r>
      <w:r w:rsidRPr="007F7585">
        <w:rPr>
          <w:b/>
        </w:rPr>
        <w:t xml:space="preserve"> </w:t>
      </w:r>
      <w:r>
        <w:t xml:space="preserve">     </w:t>
      </w:r>
    </w:p>
    <w:p w:rsidR="00261135" w:rsidRDefault="00261135" w:rsidP="00261135">
      <w:pPr>
        <w:jc w:val="both"/>
      </w:pPr>
      <w:r>
        <w:rPr>
          <w:b/>
        </w:rPr>
        <w:t xml:space="preserve">        </w:t>
      </w:r>
      <w:r w:rsidRPr="00893414">
        <w:rPr>
          <w:b/>
        </w:rPr>
        <w:t xml:space="preserve">По </w:t>
      </w:r>
      <w:r>
        <w:t>п</w:t>
      </w:r>
      <w:r w:rsidRPr="00893414">
        <w:rPr>
          <w:b/>
        </w:rPr>
        <w:t>одраздел</w:t>
      </w:r>
      <w:r>
        <w:rPr>
          <w:b/>
        </w:rPr>
        <w:t>у</w:t>
      </w:r>
      <w:r w:rsidRPr="00893414">
        <w:rPr>
          <w:b/>
        </w:rPr>
        <w:t xml:space="preserve"> 0106 «Обеспечение деятельности финансовых, налоговых органов и органов финансового (финансово-бюджетного) надзора»</w:t>
      </w:r>
      <w:r>
        <w:t xml:space="preserve"> общая сумма расходов на обеспечение деятельности ревизионной комиссии Доволенского района составила 30 000 руб. (исполнение 100%).</w:t>
      </w:r>
    </w:p>
    <w:p w:rsidR="00261135" w:rsidRDefault="00261135" w:rsidP="00261135">
      <w:pPr>
        <w:jc w:val="both"/>
      </w:pPr>
    </w:p>
    <w:p w:rsidR="00261135" w:rsidRDefault="00261135" w:rsidP="0026113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</w:t>
      </w:r>
      <w:r w:rsidRPr="005D2A74">
        <w:rPr>
          <w:rFonts w:ascii="Times New Roman" w:hAnsi="Times New Roman"/>
          <w:b/>
          <w:sz w:val="24"/>
          <w:szCs w:val="24"/>
        </w:rPr>
        <w:t>По подразделу 0113 «Другие общегосударственные вопросы»</w:t>
      </w:r>
      <w:r w:rsidRPr="005D2A74">
        <w:rPr>
          <w:rFonts w:ascii="Times New Roman" w:hAnsi="Times New Roman"/>
          <w:sz w:val="24"/>
          <w:szCs w:val="24"/>
        </w:rPr>
        <w:t xml:space="preserve"> расходы в сумме </w:t>
      </w:r>
      <w:r>
        <w:rPr>
          <w:rFonts w:ascii="Times New Roman" w:hAnsi="Times New Roman"/>
          <w:sz w:val="24"/>
          <w:szCs w:val="24"/>
        </w:rPr>
        <w:t>19 703,48 руб</w:t>
      </w:r>
      <w:r w:rsidRPr="005D2A7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5D2A74">
        <w:rPr>
          <w:rFonts w:ascii="Times New Roman" w:hAnsi="Times New Roman"/>
          <w:sz w:val="24"/>
          <w:szCs w:val="24"/>
        </w:rPr>
        <w:t>исполнен</w:t>
      </w:r>
      <w:r>
        <w:rPr>
          <w:rFonts w:ascii="Times New Roman" w:hAnsi="Times New Roman"/>
          <w:sz w:val="24"/>
          <w:szCs w:val="24"/>
        </w:rPr>
        <w:t>ие</w:t>
      </w:r>
      <w:r w:rsidRPr="005D2A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</w:t>
      </w:r>
      <w:r w:rsidRPr="005D2A74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)</w:t>
      </w:r>
      <w:r w:rsidRPr="005D2A74">
        <w:rPr>
          <w:rFonts w:ascii="Times New Roman" w:hAnsi="Times New Roman"/>
          <w:sz w:val="24"/>
          <w:szCs w:val="24"/>
        </w:rPr>
        <w:t>.</w:t>
      </w:r>
      <w:r w:rsidRPr="005D2A7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 израсходованы з</w:t>
      </w:r>
      <w:r w:rsidRPr="005D2A74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работы по оценке недвижимости,</w:t>
      </w:r>
      <w:r w:rsidRPr="005D2A74">
        <w:rPr>
          <w:rFonts w:ascii="Times New Roman" w:hAnsi="Times New Roman"/>
          <w:sz w:val="24"/>
          <w:szCs w:val="24"/>
        </w:rPr>
        <w:t xml:space="preserve">  оплат</w:t>
      </w:r>
      <w:r>
        <w:rPr>
          <w:rFonts w:ascii="Times New Roman" w:hAnsi="Times New Roman"/>
          <w:sz w:val="24"/>
          <w:szCs w:val="24"/>
        </w:rPr>
        <w:t>е</w:t>
      </w:r>
      <w:r w:rsidRPr="005D2A74">
        <w:rPr>
          <w:rFonts w:ascii="Times New Roman" w:hAnsi="Times New Roman"/>
          <w:sz w:val="24"/>
          <w:szCs w:val="24"/>
        </w:rPr>
        <w:t xml:space="preserve"> за публикацию в печатном издании </w:t>
      </w:r>
      <w:r>
        <w:rPr>
          <w:rFonts w:ascii="Times New Roman" w:hAnsi="Times New Roman"/>
          <w:sz w:val="24"/>
          <w:szCs w:val="24"/>
        </w:rPr>
        <w:t>поздравлений, перечислению в ассоциацию муниципальных образований членских взносов.</w:t>
      </w:r>
    </w:p>
    <w:p w:rsidR="00261135" w:rsidRDefault="00261135" w:rsidP="00261135">
      <w:pPr>
        <w:jc w:val="both"/>
      </w:pPr>
      <w:r>
        <w:t xml:space="preserve">    </w:t>
      </w:r>
    </w:p>
    <w:p w:rsidR="00261135" w:rsidRPr="00281AA5" w:rsidRDefault="00261135" w:rsidP="00261135">
      <w:pPr>
        <w:jc w:val="center"/>
        <w:rPr>
          <w:b/>
        </w:rPr>
      </w:pPr>
      <w:r w:rsidRPr="00281AA5">
        <w:rPr>
          <w:b/>
        </w:rPr>
        <w:t>Раздел 0200 «Национальная оборона»</w:t>
      </w:r>
    </w:p>
    <w:p w:rsidR="00261135" w:rsidRDefault="00261135" w:rsidP="00261135">
      <w:pPr>
        <w:jc w:val="both"/>
      </w:pPr>
      <w:r>
        <w:lastRenderedPageBreak/>
        <w:t xml:space="preserve">         </w:t>
      </w:r>
      <w:r w:rsidRPr="00276E51">
        <w:rPr>
          <w:b/>
        </w:rPr>
        <w:t>По</w:t>
      </w:r>
      <w:r>
        <w:t xml:space="preserve">  </w:t>
      </w:r>
      <w:r w:rsidRPr="00276E51">
        <w:rPr>
          <w:b/>
        </w:rPr>
        <w:t xml:space="preserve">подразделу </w:t>
      </w:r>
      <w:r>
        <w:rPr>
          <w:b/>
        </w:rPr>
        <w:t>0203</w:t>
      </w:r>
      <w:r w:rsidRPr="00D70C7C">
        <w:rPr>
          <w:b/>
          <w:sz w:val="28"/>
          <w:szCs w:val="28"/>
        </w:rPr>
        <w:t xml:space="preserve"> </w:t>
      </w:r>
      <w:r w:rsidRPr="00D70C7C">
        <w:rPr>
          <w:b/>
        </w:rPr>
        <w:t>«Мобилизационная  и вневойсковая подготовка»</w:t>
      </w:r>
      <w:r>
        <w:t xml:space="preserve"> отражены расходы </w:t>
      </w:r>
      <w:r w:rsidRPr="006C1B13">
        <w:t xml:space="preserve">по </w:t>
      </w:r>
      <w:r>
        <w:t xml:space="preserve">осуществлению </w:t>
      </w:r>
      <w:r w:rsidRPr="006C1B13">
        <w:t>первично</w:t>
      </w:r>
      <w:r>
        <w:t>го</w:t>
      </w:r>
      <w:r w:rsidRPr="006C1B13">
        <w:t xml:space="preserve"> воинско</w:t>
      </w:r>
      <w:r>
        <w:t>го</w:t>
      </w:r>
      <w:r w:rsidRPr="006C1B13">
        <w:t xml:space="preserve"> учет</w:t>
      </w:r>
      <w:r>
        <w:t>а на территориях</w:t>
      </w:r>
      <w:r w:rsidRPr="006C1B13">
        <w:t>, где отсутствуют воен</w:t>
      </w:r>
      <w:r>
        <w:t xml:space="preserve">ные </w:t>
      </w:r>
      <w:r w:rsidRPr="006C1B13">
        <w:t>ком</w:t>
      </w:r>
      <w:r>
        <w:t>иссари</w:t>
      </w:r>
      <w:r w:rsidRPr="006C1B13">
        <w:t xml:space="preserve">аты за счет </w:t>
      </w:r>
      <w:r>
        <w:t xml:space="preserve"> </w:t>
      </w:r>
      <w:r w:rsidRPr="006C1B13">
        <w:t>субвенци</w:t>
      </w:r>
      <w:r>
        <w:t xml:space="preserve">и из федерального бюджета в сумме  80 842 руб. Исполнение плановых назначений составило 100%. </w:t>
      </w:r>
    </w:p>
    <w:p w:rsidR="00261135" w:rsidRDefault="00261135" w:rsidP="00261135">
      <w:pPr>
        <w:jc w:val="center"/>
        <w:rPr>
          <w:b/>
        </w:rPr>
      </w:pPr>
    </w:p>
    <w:p w:rsidR="00261135" w:rsidRDefault="00261135" w:rsidP="00261135">
      <w:pPr>
        <w:jc w:val="center"/>
        <w:rPr>
          <w:b/>
        </w:rPr>
      </w:pPr>
      <w:r w:rsidRPr="00281AA5">
        <w:rPr>
          <w:b/>
        </w:rPr>
        <w:t>Раздел 0</w:t>
      </w:r>
      <w:r>
        <w:rPr>
          <w:b/>
        </w:rPr>
        <w:t>3</w:t>
      </w:r>
      <w:r w:rsidRPr="00281AA5">
        <w:rPr>
          <w:b/>
        </w:rPr>
        <w:t xml:space="preserve">00 «Национальная </w:t>
      </w:r>
      <w:r>
        <w:rPr>
          <w:b/>
        </w:rPr>
        <w:t>безопасность</w:t>
      </w:r>
      <w:r w:rsidRPr="00281AA5">
        <w:rPr>
          <w:b/>
        </w:rPr>
        <w:t>»</w:t>
      </w:r>
    </w:p>
    <w:p w:rsidR="00261135" w:rsidRDefault="00261135" w:rsidP="00261135">
      <w:pPr>
        <w:jc w:val="both"/>
      </w:pPr>
      <w:r>
        <w:rPr>
          <w:b/>
        </w:rPr>
        <w:t xml:space="preserve">   По подразделу  </w:t>
      </w:r>
      <w:r w:rsidRPr="007F7470">
        <w:rPr>
          <w:b/>
        </w:rPr>
        <w:t>0309  «</w:t>
      </w:r>
      <w:r w:rsidRPr="005751C9">
        <w:rPr>
          <w:b/>
        </w:rPr>
        <w:t>Обеспечение пожарной безопасности</w:t>
      </w:r>
      <w:r w:rsidRPr="007F7470">
        <w:rPr>
          <w:b/>
        </w:rPr>
        <w:t>»</w:t>
      </w:r>
      <w:r w:rsidRPr="007F7470">
        <w:t xml:space="preserve"> </w:t>
      </w:r>
    </w:p>
    <w:p w:rsidR="00261135" w:rsidRDefault="00261135" w:rsidP="00261135">
      <w:pPr>
        <w:jc w:val="both"/>
      </w:pPr>
      <w:r>
        <w:rPr>
          <w:b/>
        </w:rPr>
        <w:t xml:space="preserve">      </w:t>
      </w:r>
      <w:r w:rsidRPr="00AB63CB">
        <w:t>В отчетном периоде средства бюджета</w:t>
      </w:r>
      <w:r>
        <w:t xml:space="preserve"> сельского поселения</w:t>
      </w:r>
      <w:r w:rsidRPr="00AB63CB">
        <w:t xml:space="preserve"> </w:t>
      </w:r>
      <w:r>
        <w:t xml:space="preserve">израсходованы </w:t>
      </w:r>
      <w:r w:rsidRPr="00506D0F">
        <w:t xml:space="preserve"> </w:t>
      </w:r>
      <w:r>
        <w:t xml:space="preserve">на приобретение оповещателей </w:t>
      </w:r>
      <w:proofErr w:type="gramStart"/>
      <w:r>
        <w:t>дымовых</w:t>
      </w:r>
      <w:proofErr w:type="gramEnd"/>
      <w:r>
        <w:t xml:space="preserve"> в сумме 1 290 руб. (исполнение 100%).</w:t>
      </w:r>
      <w:r w:rsidRPr="00506D0F">
        <w:t xml:space="preserve"> </w:t>
      </w:r>
    </w:p>
    <w:p w:rsidR="00261135" w:rsidRDefault="00261135" w:rsidP="00261135">
      <w:pPr>
        <w:jc w:val="both"/>
        <w:rPr>
          <w:b/>
        </w:rPr>
      </w:pPr>
    </w:p>
    <w:p w:rsidR="00261135" w:rsidRDefault="00261135" w:rsidP="00261135">
      <w:pPr>
        <w:jc w:val="center"/>
        <w:rPr>
          <w:b/>
        </w:rPr>
      </w:pPr>
      <w:r w:rsidRPr="00281AA5">
        <w:rPr>
          <w:b/>
        </w:rPr>
        <w:t>Раздел 0</w:t>
      </w:r>
      <w:r>
        <w:rPr>
          <w:b/>
        </w:rPr>
        <w:t>4</w:t>
      </w:r>
      <w:r w:rsidRPr="00281AA5">
        <w:rPr>
          <w:b/>
        </w:rPr>
        <w:t xml:space="preserve">00 «Национальная </w:t>
      </w:r>
      <w:r>
        <w:rPr>
          <w:b/>
        </w:rPr>
        <w:t>экономика</w:t>
      </w:r>
      <w:r w:rsidRPr="00281AA5">
        <w:rPr>
          <w:b/>
        </w:rPr>
        <w:t>»</w:t>
      </w:r>
    </w:p>
    <w:p w:rsidR="00261135" w:rsidRDefault="00261135" w:rsidP="00261135">
      <w:pPr>
        <w:jc w:val="both"/>
      </w:pPr>
      <w:r>
        <w:t xml:space="preserve">       </w:t>
      </w:r>
      <w:r w:rsidRPr="0037481C">
        <w:t xml:space="preserve">По разделу </w:t>
      </w:r>
      <w:r>
        <w:t>отражены расходы на дорожное хозяйство и другие вопросы в области национальной экономики.</w:t>
      </w:r>
    </w:p>
    <w:p w:rsidR="00261135" w:rsidRPr="005751C9" w:rsidRDefault="00261135" w:rsidP="00261135">
      <w:pPr>
        <w:jc w:val="both"/>
      </w:pPr>
      <w:r>
        <w:rPr>
          <w:b/>
        </w:rPr>
        <w:t xml:space="preserve">          </w:t>
      </w:r>
    </w:p>
    <w:p w:rsidR="00261135" w:rsidRDefault="00261135" w:rsidP="00261135">
      <w:pPr>
        <w:jc w:val="center"/>
        <w:rPr>
          <w:b/>
        </w:rPr>
      </w:pPr>
      <w:r>
        <w:rPr>
          <w:b/>
        </w:rPr>
        <w:t>Подраздел 0409 Дорожное хозяйство (дорожные фонды)</w:t>
      </w:r>
    </w:p>
    <w:p w:rsidR="00261135" w:rsidRDefault="00261135" w:rsidP="00261135">
      <w:pPr>
        <w:jc w:val="both"/>
      </w:pPr>
      <w:r>
        <w:t xml:space="preserve">        Р</w:t>
      </w:r>
      <w:r w:rsidRPr="006C1B13">
        <w:t xml:space="preserve">асходы </w:t>
      </w:r>
      <w:r>
        <w:t>на дорожное хозяйство составили 597 900 руб., при  плане 807 634,78 руб. Бюджетные назначения исполнены на 74%.</w:t>
      </w:r>
    </w:p>
    <w:p w:rsidR="00261135" w:rsidRPr="00F33110" w:rsidRDefault="00261135" w:rsidP="00261135">
      <w:pPr>
        <w:ind w:firstLine="708"/>
        <w:jc w:val="both"/>
      </w:pPr>
      <w:r>
        <w:t>Денежные средства, полученные от</w:t>
      </w:r>
      <w:r w:rsidRPr="00814250">
        <w:t xml:space="preserve"> </w:t>
      </w:r>
      <w:r>
        <w:t xml:space="preserve"> акцизов на нефтепродукты, использовались в соответствии с  Положением «О муниципальном дорожном фонде», </w:t>
      </w:r>
      <w:r w:rsidRPr="00CB1322">
        <w:rPr>
          <w:color w:val="000000"/>
        </w:rPr>
        <w:t xml:space="preserve">утвержденным  решением 36 сессии Совета депутатов Травнинского сельсовета Доволенского района Новосибирской области </w:t>
      </w:r>
      <w:r w:rsidRPr="00CB1322">
        <w:t>от 23.05.2014 № 14</w:t>
      </w:r>
      <w:r>
        <w:t>,</w:t>
      </w:r>
      <w:r>
        <w:rPr>
          <w:sz w:val="28"/>
          <w:szCs w:val="28"/>
        </w:rPr>
        <w:t xml:space="preserve"> </w:t>
      </w:r>
      <w:r>
        <w:t>на ремонт и содержание автомобильных дорог. Расходы осуществлялись в соответствии с потребностью.</w:t>
      </w:r>
    </w:p>
    <w:p w:rsidR="00261135" w:rsidRPr="00720F05" w:rsidRDefault="00261135" w:rsidP="00261135">
      <w:pPr>
        <w:jc w:val="both"/>
      </w:pPr>
      <w:r>
        <w:t xml:space="preserve">       </w:t>
      </w:r>
    </w:p>
    <w:p w:rsidR="00261135" w:rsidRPr="00B37052" w:rsidRDefault="00261135" w:rsidP="00261135">
      <w:pPr>
        <w:jc w:val="both"/>
      </w:pPr>
      <w:r>
        <w:rPr>
          <w:b/>
        </w:rPr>
        <w:t xml:space="preserve">       </w:t>
      </w:r>
      <w:r w:rsidRPr="00F9357A">
        <w:rPr>
          <w:b/>
        </w:rPr>
        <w:t>По подразделу 0412</w:t>
      </w:r>
      <w:r>
        <w:rPr>
          <w:b/>
        </w:rPr>
        <w:t xml:space="preserve"> «Другие вопросы в области национальной экономики» </w:t>
      </w:r>
      <w:r w:rsidRPr="00B37052">
        <w:t xml:space="preserve">кассовые расходы </w:t>
      </w:r>
      <w:r>
        <w:t xml:space="preserve">составили 106 877,63 руб. (исполнение 100%). Денежные </w:t>
      </w:r>
      <w:r w:rsidRPr="00CB1322">
        <w:t>средства израсходованы за выполнение кадастровых работ</w:t>
      </w:r>
      <w:r>
        <w:t xml:space="preserve"> по оформлению земельных участков.</w:t>
      </w:r>
    </w:p>
    <w:p w:rsidR="00261135" w:rsidRDefault="00261135" w:rsidP="00261135">
      <w:pPr>
        <w:jc w:val="center"/>
        <w:rPr>
          <w:b/>
        </w:rPr>
      </w:pPr>
    </w:p>
    <w:p w:rsidR="00261135" w:rsidRDefault="00261135" w:rsidP="00261135">
      <w:pPr>
        <w:jc w:val="center"/>
        <w:rPr>
          <w:b/>
        </w:rPr>
      </w:pPr>
    </w:p>
    <w:p w:rsidR="00261135" w:rsidRDefault="00261135" w:rsidP="00261135">
      <w:pPr>
        <w:jc w:val="center"/>
        <w:rPr>
          <w:b/>
        </w:rPr>
      </w:pPr>
      <w:r w:rsidRPr="00CD515F">
        <w:rPr>
          <w:b/>
        </w:rPr>
        <w:t>Раздел 0500 «Жилищно</w:t>
      </w:r>
      <w:r>
        <w:rPr>
          <w:b/>
        </w:rPr>
        <w:t>-коммунальное хозяйство</w:t>
      </w:r>
      <w:r w:rsidRPr="00281AA5">
        <w:rPr>
          <w:b/>
        </w:rPr>
        <w:t>»</w:t>
      </w:r>
    </w:p>
    <w:p w:rsidR="00261135" w:rsidRDefault="00261135" w:rsidP="00261135">
      <w:pPr>
        <w:jc w:val="both"/>
      </w:pPr>
      <w:r w:rsidRPr="003130F7">
        <w:t>П</w:t>
      </w:r>
      <w:r w:rsidRPr="00C87D35">
        <w:t xml:space="preserve">о данному разделу </w:t>
      </w:r>
      <w:r>
        <w:t>отражены расходы бюджета сельского поселения на жилищное, коммунальное  хозяйство и благоустройство.</w:t>
      </w:r>
    </w:p>
    <w:p w:rsidR="00261135" w:rsidRDefault="00261135" w:rsidP="00261135">
      <w:pPr>
        <w:jc w:val="both"/>
      </w:pPr>
      <w:r>
        <w:t xml:space="preserve">      По </w:t>
      </w:r>
      <w:r w:rsidRPr="003130F7">
        <w:rPr>
          <w:b/>
        </w:rPr>
        <w:t>подразделу 0501 «Жилищное хозяйство»</w:t>
      </w:r>
      <w:r>
        <w:t xml:space="preserve"> кассовые расходы составили 523 100 руб. (исполнение 100%). Денежные </w:t>
      </w:r>
      <w:r w:rsidRPr="00EA518E">
        <w:t xml:space="preserve">средства перечислены МУП СМУ "Доволенское" за ремонт кровли </w:t>
      </w:r>
      <w:r>
        <w:t>здания конторы.</w:t>
      </w:r>
    </w:p>
    <w:p w:rsidR="00261135" w:rsidRDefault="00261135" w:rsidP="00261135">
      <w:pPr>
        <w:jc w:val="both"/>
      </w:pPr>
    </w:p>
    <w:p w:rsidR="00261135" w:rsidRDefault="00261135" w:rsidP="00261135">
      <w:pPr>
        <w:jc w:val="both"/>
      </w:pPr>
      <w:r>
        <w:t xml:space="preserve">       </w:t>
      </w:r>
      <w:r w:rsidRPr="007D637C">
        <w:rPr>
          <w:b/>
        </w:rPr>
        <w:t>По</w:t>
      </w:r>
      <w:r>
        <w:t xml:space="preserve"> </w:t>
      </w:r>
      <w:r w:rsidRPr="001B301C">
        <w:rPr>
          <w:b/>
        </w:rPr>
        <w:t>подраздел</w:t>
      </w:r>
      <w:r>
        <w:rPr>
          <w:b/>
        </w:rPr>
        <w:t>у</w:t>
      </w:r>
      <w:r w:rsidRPr="001B301C">
        <w:rPr>
          <w:b/>
        </w:rPr>
        <w:t xml:space="preserve"> 0502«Коммунальное хозяйство</w:t>
      </w:r>
      <w:r>
        <w:t>» отражены перечисления субсидии  в сумме 1 486 135,71 руб. (исполнение 100%) следующим организациям:</w:t>
      </w:r>
      <w:r w:rsidRPr="00C4379E">
        <w:t xml:space="preserve"> </w:t>
      </w:r>
    </w:p>
    <w:p w:rsidR="00261135" w:rsidRPr="00EA518E" w:rsidRDefault="00261135" w:rsidP="00261135">
      <w:pPr>
        <w:jc w:val="both"/>
      </w:pPr>
      <w:r>
        <w:t>1. МУП КХ «Травнинское»:</w:t>
      </w:r>
    </w:p>
    <w:p w:rsidR="00261135" w:rsidRDefault="00261135" w:rsidP="00261135">
      <w:pPr>
        <w:jc w:val="both"/>
      </w:pPr>
      <w:r>
        <w:t xml:space="preserve">- субсидия на </w:t>
      </w:r>
      <w:r w:rsidRPr="00517BF8">
        <w:t>подготовку объектов ЖКХ</w:t>
      </w:r>
      <w:r>
        <w:t xml:space="preserve"> к работе в осенне-зимний период на реализацию мероприятий подпрограммы «Безопасность жилищно-коммунального хозяйства» г</w:t>
      </w:r>
      <w:r w:rsidRPr="0064765F">
        <w:t>осударственн</w:t>
      </w:r>
      <w:r>
        <w:t xml:space="preserve">ой программы </w:t>
      </w:r>
      <w:r w:rsidRPr="0064765F">
        <w:t xml:space="preserve"> Новосибирской области</w:t>
      </w:r>
      <w:r>
        <w:t xml:space="preserve"> «Жилищно-коммунальное хозяйство Новосибирской области </w:t>
      </w:r>
      <w:r w:rsidRPr="006B666F">
        <w:t>на 201</w:t>
      </w:r>
      <w:r>
        <w:t>5</w:t>
      </w:r>
      <w:r w:rsidRPr="006B666F">
        <w:t>-20</w:t>
      </w:r>
      <w:r>
        <w:t>20</w:t>
      </w:r>
      <w:r w:rsidRPr="006B666F">
        <w:t xml:space="preserve"> годы» </w:t>
      </w:r>
      <w:r>
        <w:t xml:space="preserve"> в сумме 1 1162 600 руб., софинансирование субсидии – 61 190 руб.</w:t>
      </w:r>
    </w:p>
    <w:p w:rsidR="00261135" w:rsidRDefault="00261135" w:rsidP="00261135">
      <w:pPr>
        <w:jc w:val="both"/>
      </w:pPr>
      <w:r>
        <w:t xml:space="preserve">     2. ООО «Доволенский склад»: </w:t>
      </w:r>
    </w:p>
    <w:p w:rsidR="00261135" w:rsidRDefault="00261135" w:rsidP="00261135">
      <w:pPr>
        <w:jc w:val="both"/>
      </w:pPr>
      <w:r>
        <w:t>- субсидия на выполнение расходных обязательств в части снабжения населения топливом в сумме 260 067,71 руб., софинансирование субсидии – 2 278 руб.</w:t>
      </w:r>
    </w:p>
    <w:p w:rsidR="00261135" w:rsidRDefault="00261135" w:rsidP="00261135">
      <w:pPr>
        <w:jc w:val="both"/>
      </w:pPr>
      <w:r>
        <w:t xml:space="preserve">  </w:t>
      </w:r>
      <w:r w:rsidRPr="007D637C">
        <w:rPr>
          <w:b/>
        </w:rPr>
        <w:t>По</w:t>
      </w:r>
      <w:r>
        <w:t xml:space="preserve"> </w:t>
      </w:r>
      <w:r w:rsidRPr="001B301C">
        <w:rPr>
          <w:b/>
        </w:rPr>
        <w:t>подраздел</w:t>
      </w:r>
      <w:r>
        <w:rPr>
          <w:b/>
        </w:rPr>
        <w:t xml:space="preserve">у 0503 </w:t>
      </w:r>
      <w:r w:rsidRPr="001B301C">
        <w:rPr>
          <w:b/>
        </w:rPr>
        <w:t>«</w:t>
      </w:r>
      <w:r>
        <w:rPr>
          <w:b/>
        </w:rPr>
        <w:t>Благоустройство</w:t>
      </w:r>
      <w:r>
        <w:t xml:space="preserve">» кассовые расходы составили 259 323,49 руб. при плане 696 490,46 руб.  (исполнение 37,2%). Денежные средства расходованы </w:t>
      </w:r>
      <w:proofErr w:type="gramStart"/>
      <w:r>
        <w:t>на</w:t>
      </w:r>
      <w:proofErr w:type="gramEnd"/>
      <w:r>
        <w:t>:</w:t>
      </w:r>
      <w:r w:rsidRPr="00C4379E">
        <w:t xml:space="preserve"> </w:t>
      </w:r>
    </w:p>
    <w:p w:rsidR="00261135" w:rsidRPr="00EA518E" w:rsidRDefault="00261135" w:rsidP="00261135">
      <w:pPr>
        <w:jc w:val="both"/>
      </w:pPr>
      <w:r>
        <w:t>1. уличное освещение 178 797,49 руб. (оплата за эл</w:t>
      </w:r>
      <w:proofErr w:type="gramStart"/>
      <w:r>
        <w:t>.э</w:t>
      </w:r>
      <w:proofErr w:type="gramEnd"/>
      <w:r>
        <w:t>нергию, приобретение эл.ламп, оплата по договору за обслуживание ул.освещения).</w:t>
      </w:r>
    </w:p>
    <w:p w:rsidR="00261135" w:rsidRDefault="00261135" w:rsidP="00261135">
      <w:pPr>
        <w:jc w:val="both"/>
      </w:pPr>
      <w:r>
        <w:t>2.  организация и содержания мест захоронения в сумме 20 000 руб.</w:t>
      </w:r>
    </w:p>
    <w:p w:rsidR="00261135" w:rsidRDefault="00261135" w:rsidP="00261135">
      <w:pPr>
        <w:jc w:val="both"/>
      </w:pPr>
      <w:r>
        <w:t>3.  прочие мероприятия по благоустройству в сумме 60 526 руб. (на работы по содержанию свалок).</w:t>
      </w:r>
    </w:p>
    <w:p w:rsidR="00261135" w:rsidRDefault="00261135" w:rsidP="00261135">
      <w:pPr>
        <w:jc w:val="center"/>
        <w:rPr>
          <w:b/>
        </w:rPr>
      </w:pPr>
      <w:r w:rsidRPr="00281AA5">
        <w:rPr>
          <w:b/>
        </w:rPr>
        <w:lastRenderedPageBreak/>
        <w:t>Раздел 0</w:t>
      </w:r>
      <w:r>
        <w:rPr>
          <w:b/>
        </w:rPr>
        <w:t>8</w:t>
      </w:r>
      <w:r w:rsidRPr="00281AA5">
        <w:rPr>
          <w:b/>
        </w:rPr>
        <w:t>00 «</w:t>
      </w:r>
      <w:r>
        <w:rPr>
          <w:b/>
        </w:rPr>
        <w:t>Культура и кинематография</w:t>
      </w:r>
      <w:r w:rsidRPr="00281AA5">
        <w:rPr>
          <w:b/>
        </w:rPr>
        <w:t>»</w:t>
      </w:r>
    </w:p>
    <w:p w:rsidR="00261135" w:rsidRDefault="00261135" w:rsidP="00261135">
      <w:pPr>
        <w:jc w:val="both"/>
      </w:pPr>
      <w:r>
        <w:t>По подразделу 0801 «Культура» отражены расходы на обеспечение деятельности МКУК Травнинский СДК. Расходы составили 3 105 974,61 руб. (исполнение 99,9%).На фонд оплаты труда и страховые взносы израсходовано 2 393 908,12 руб. (77,1% от общей суммы расходов по разделу), на оплату коммунальных услуг – 391 122,34 руб.,</w:t>
      </w:r>
      <w:r w:rsidRPr="00AF7DBA">
        <w:t xml:space="preserve"> </w:t>
      </w:r>
      <w:r>
        <w:t xml:space="preserve">укрепление материальной базы 155 439,50 руб. (приобретение ГСМ, запасных частей, строительных и хозяйственных материалов, линолеума).  </w:t>
      </w:r>
    </w:p>
    <w:p w:rsidR="00261135" w:rsidRDefault="00261135" w:rsidP="00261135">
      <w:pPr>
        <w:ind w:firstLine="708"/>
        <w:jc w:val="both"/>
      </w:pPr>
      <w:r>
        <w:t xml:space="preserve">В 2017 году  средняя заработная плата работников учреждений культуры  составила 21906,70 </w:t>
      </w:r>
      <w:r w:rsidRPr="00E21543">
        <w:t>руб</w:t>
      </w:r>
      <w:r>
        <w:t>.</w:t>
      </w:r>
      <w:r w:rsidRPr="00E21543">
        <w:t>,</w:t>
      </w:r>
      <w:r>
        <w:t xml:space="preserve"> что соответствует показателям дорожной карты.</w:t>
      </w:r>
    </w:p>
    <w:p w:rsidR="00261135" w:rsidRDefault="00261135" w:rsidP="00261135">
      <w:pPr>
        <w:jc w:val="both"/>
      </w:pPr>
    </w:p>
    <w:p w:rsidR="00261135" w:rsidRDefault="00261135" w:rsidP="00261135">
      <w:pPr>
        <w:jc w:val="center"/>
        <w:rPr>
          <w:b/>
        </w:rPr>
      </w:pPr>
      <w:r w:rsidRPr="00792E7D">
        <w:rPr>
          <w:b/>
        </w:rPr>
        <w:t>Раздел 1000</w:t>
      </w:r>
      <w:r w:rsidRPr="00281AA5">
        <w:rPr>
          <w:b/>
        </w:rPr>
        <w:t xml:space="preserve"> «</w:t>
      </w:r>
      <w:r>
        <w:rPr>
          <w:b/>
        </w:rPr>
        <w:t>Социальная политика</w:t>
      </w:r>
      <w:r w:rsidRPr="00281AA5">
        <w:rPr>
          <w:b/>
        </w:rPr>
        <w:t>»</w:t>
      </w:r>
    </w:p>
    <w:p w:rsidR="00261135" w:rsidRDefault="00261135" w:rsidP="00261135">
      <w:pPr>
        <w:pStyle w:val="1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Подраздел </w:t>
      </w:r>
      <w:r w:rsidRPr="00F61ABE">
        <w:rPr>
          <w:rFonts w:ascii="Times New Roman" w:hAnsi="Times New Roman"/>
          <w:b/>
          <w:sz w:val="24"/>
          <w:szCs w:val="24"/>
        </w:rPr>
        <w:t>1001 «Пенсионное обеспечение»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1ABE">
        <w:rPr>
          <w:rFonts w:ascii="Times New Roman" w:hAnsi="Times New Roman"/>
          <w:sz w:val="24"/>
          <w:szCs w:val="24"/>
        </w:rPr>
        <w:t>отражены</w:t>
      </w:r>
      <w:r>
        <w:rPr>
          <w:rFonts w:ascii="Times New Roman" w:hAnsi="Times New Roman"/>
          <w:sz w:val="24"/>
          <w:szCs w:val="24"/>
        </w:rPr>
        <w:t xml:space="preserve"> расходы на доплаты к пенсиям государственным и муниципальным служащим в сумме 143 537,90 руб. (исполнение 100%).</w:t>
      </w:r>
      <w:r w:rsidRPr="0001724B">
        <w:t xml:space="preserve"> </w:t>
      </w:r>
      <w:r w:rsidRPr="0001724B">
        <w:rPr>
          <w:rFonts w:ascii="Times New Roman" w:hAnsi="Times New Roman"/>
          <w:sz w:val="24"/>
          <w:szCs w:val="24"/>
        </w:rPr>
        <w:t xml:space="preserve">Число получателей </w:t>
      </w:r>
      <w:r w:rsidRPr="00861A2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724B">
        <w:rPr>
          <w:rFonts w:ascii="Times New Roman" w:hAnsi="Times New Roman"/>
          <w:sz w:val="24"/>
          <w:szCs w:val="24"/>
        </w:rPr>
        <w:t>чел</w:t>
      </w:r>
      <w:r>
        <w:rPr>
          <w:rFonts w:ascii="Times New Roman" w:hAnsi="Times New Roman"/>
          <w:sz w:val="24"/>
          <w:szCs w:val="24"/>
        </w:rPr>
        <w:t>.</w:t>
      </w:r>
    </w:p>
    <w:p w:rsidR="00261135" w:rsidRPr="009C36AD" w:rsidRDefault="00261135" w:rsidP="00261135">
      <w:pPr>
        <w:jc w:val="both"/>
      </w:pPr>
    </w:p>
    <w:p w:rsidR="00261135" w:rsidRDefault="00261135" w:rsidP="00261135">
      <w:pPr>
        <w:jc w:val="center"/>
        <w:rPr>
          <w:b/>
        </w:rPr>
      </w:pPr>
      <w:r>
        <w:rPr>
          <w:b/>
        </w:rPr>
        <w:t>Р</w:t>
      </w:r>
      <w:r w:rsidRPr="00281AA5">
        <w:rPr>
          <w:b/>
        </w:rPr>
        <w:t xml:space="preserve">аздел </w:t>
      </w:r>
      <w:r>
        <w:rPr>
          <w:b/>
        </w:rPr>
        <w:t>11</w:t>
      </w:r>
      <w:r w:rsidRPr="00281AA5">
        <w:rPr>
          <w:b/>
        </w:rPr>
        <w:t>00 «</w:t>
      </w:r>
      <w:r>
        <w:rPr>
          <w:b/>
        </w:rPr>
        <w:t>Физическая культура и спорт</w:t>
      </w:r>
      <w:r w:rsidRPr="00281AA5">
        <w:rPr>
          <w:b/>
        </w:rPr>
        <w:t>»</w:t>
      </w:r>
    </w:p>
    <w:p w:rsidR="00261135" w:rsidRPr="00571A89" w:rsidRDefault="00261135" w:rsidP="00261135">
      <w:pPr>
        <w:jc w:val="both"/>
      </w:pPr>
      <w:r>
        <w:t xml:space="preserve">         </w:t>
      </w:r>
      <w:r w:rsidRPr="009D5141">
        <w:t>В отчетном году</w:t>
      </w:r>
      <w:r>
        <w:rPr>
          <w:b/>
        </w:rPr>
        <w:t xml:space="preserve"> </w:t>
      </w:r>
      <w:r w:rsidRPr="00A25A7F">
        <w:t xml:space="preserve">расходы на </w:t>
      </w:r>
      <w:r>
        <w:t xml:space="preserve">организацию и проведение </w:t>
      </w:r>
      <w:r w:rsidRPr="00A25A7F">
        <w:t>мероприяти</w:t>
      </w:r>
      <w:r>
        <w:t>й</w:t>
      </w:r>
      <w:r w:rsidRPr="00A25A7F">
        <w:t xml:space="preserve"> по физ</w:t>
      </w:r>
      <w:r>
        <w:t xml:space="preserve">ической </w:t>
      </w:r>
      <w:r w:rsidRPr="00A25A7F">
        <w:t>культуре и спорту</w:t>
      </w:r>
      <w:r>
        <w:t xml:space="preserve"> составили  7 000,00 руб., исполнение 100%. Денежные средства были израсходованы на проведение районных спортивных мероприятий и мероприятий в Травнинской СОШ.</w:t>
      </w:r>
      <w:r w:rsidRPr="009D5141">
        <w:t xml:space="preserve"> </w:t>
      </w:r>
    </w:p>
    <w:p w:rsidR="00261135" w:rsidRDefault="00261135" w:rsidP="00261135">
      <w:pPr>
        <w:jc w:val="both"/>
        <w:rPr>
          <w:color w:val="FF0000"/>
        </w:rPr>
      </w:pPr>
    </w:p>
    <w:p w:rsidR="00261135" w:rsidRPr="00081DD6" w:rsidRDefault="00261135" w:rsidP="00261135">
      <w:pPr>
        <w:jc w:val="both"/>
      </w:pPr>
    </w:p>
    <w:p w:rsidR="00261135" w:rsidRPr="004F17C8" w:rsidRDefault="00261135" w:rsidP="00261135">
      <w:pPr>
        <w:jc w:val="center"/>
        <w:rPr>
          <w:szCs w:val="16"/>
        </w:rPr>
      </w:pPr>
      <w:r w:rsidRPr="004F17C8">
        <w:rPr>
          <w:b/>
        </w:rPr>
        <w:t xml:space="preserve">4. Анализ показателей финансовой отчетности </w:t>
      </w:r>
      <w:r w:rsidRPr="004F17C8">
        <w:rPr>
          <w:b/>
          <w:szCs w:val="16"/>
        </w:rPr>
        <w:t>субъекта бюджетной отчетности</w:t>
      </w:r>
    </w:p>
    <w:p w:rsidR="00261135" w:rsidRPr="00205FCF" w:rsidRDefault="00261135" w:rsidP="00261135">
      <w:pPr>
        <w:jc w:val="both"/>
      </w:pPr>
    </w:p>
    <w:p w:rsidR="00261135" w:rsidRDefault="00261135" w:rsidP="00261135">
      <w:pPr>
        <w:tabs>
          <w:tab w:val="left" w:pos="426"/>
        </w:tabs>
        <w:jc w:val="both"/>
      </w:pPr>
      <w:r w:rsidRPr="004F17C8">
        <w:t xml:space="preserve">  </w:t>
      </w:r>
      <w:r>
        <w:t xml:space="preserve">   </w:t>
      </w:r>
      <w:r w:rsidRPr="004F17C8">
        <w:t xml:space="preserve">  </w:t>
      </w:r>
      <w:r>
        <w:t xml:space="preserve"> При составлении баланса исполнения бюджета Травнинского сельсовета по состоянию на 01.01.2018 в связи с представлением отчетности Управлением Федеральной налоговой службы произошло изменение валюты баланса. Изменения составили: 103 452,04 руб. Данные приведены в ф.0503173 «Сведения об изменении валюты баланса».</w:t>
      </w:r>
    </w:p>
    <w:p w:rsidR="00261135" w:rsidRDefault="00261135" w:rsidP="00261135">
      <w:pPr>
        <w:ind w:firstLine="708"/>
        <w:jc w:val="both"/>
      </w:pPr>
      <w:r>
        <w:t>Вложения в нефинансовые активы на начало и конец 2017г. составляет незавершенное строительство – спортивный стадион. Начало строительства стадиона – 2014 год. Планируемые сроки ввода в эксплуатацию – 2018 год. Ведется работа по оформлению земельного участка под стадион.</w:t>
      </w:r>
    </w:p>
    <w:p w:rsidR="00261135" w:rsidRDefault="00261135" w:rsidP="00261135">
      <w:pPr>
        <w:jc w:val="both"/>
      </w:pPr>
      <w:r>
        <w:t xml:space="preserve">           На 01.01.2018 года имеется дебиторская задолженность в сумме 236 920,91 рублей. </w:t>
      </w:r>
    </w:p>
    <w:p w:rsidR="00261135" w:rsidRPr="005B07D6" w:rsidRDefault="00261135" w:rsidP="00261135">
      <w:pPr>
        <w:ind w:firstLine="708"/>
        <w:jc w:val="both"/>
      </w:pPr>
      <w:r w:rsidRPr="00B75583">
        <w:t xml:space="preserve">В связи с представлением отчета УФНС России по Новосибирской области в состав отчета </w:t>
      </w:r>
      <w:r>
        <w:t>Травнинского сельсовета</w:t>
      </w:r>
      <w:r w:rsidRPr="00B75583">
        <w:t>, изменилась сумма дебиторской задолженности на начало 2017года. По счету 20511000 отражена задолженность по налогам и сборам, зачисляемым в бюджет</w:t>
      </w:r>
      <w:r>
        <w:t xml:space="preserve"> сельского поселения</w:t>
      </w:r>
      <w:r w:rsidRPr="00B75583">
        <w:t xml:space="preserve">, в том числе </w:t>
      </w:r>
      <w:proofErr w:type="gramStart"/>
      <w:r w:rsidRPr="00B75583">
        <w:t>по</w:t>
      </w:r>
      <w:proofErr w:type="gramEnd"/>
      <w:r w:rsidRPr="00B75583">
        <w:t xml:space="preserve"> отмененным на текущую дату. Сумма дебиторской задолженности на начало года по счету 20511000 увеличилась на </w:t>
      </w:r>
      <w:r>
        <w:t>103452,04</w:t>
      </w:r>
      <w:r w:rsidRPr="00B75583">
        <w:t xml:space="preserve"> руб. На конец года дебиторская задолженность по счету 20511000 составляет </w:t>
      </w:r>
      <w:r>
        <w:t>134770</w:t>
      </w:r>
      <w:r w:rsidRPr="00B75583">
        <w:t>,</w:t>
      </w:r>
      <w:r>
        <w:t>53</w:t>
      </w:r>
      <w:r w:rsidRPr="00B75583">
        <w:t xml:space="preserve"> руб., </w:t>
      </w:r>
      <w:r w:rsidRPr="005B07D6">
        <w:t xml:space="preserve">вся сумма по данным отчета УФНС России по Новосибирской области является просроченной. </w:t>
      </w:r>
    </w:p>
    <w:p w:rsidR="00261135" w:rsidRDefault="00261135" w:rsidP="00261135">
      <w:pPr>
        <w:jc w:val="both"/>
      </w:pPr>
      <w:r w:rsidRPr="004F17C8">
        <w:t xml:space="preserve">      </w:t>
      </w:r>
      <w:r w:rsidRPr="00027D0D">
        <w:t xml:space="preserve">По счету 20600000 «Расчеты по выданным авансам» задолженность составляет </w:t>
      </w:r>
      <w:r>
        <w:t>101 144,27 руб</w:t>
      </w:r>
      <w:r w:rsidRPr="00027D0D">
        <w:t>. По счету 2062</w:t>
      </w:r>
      <w:r>
        <w:t>1</w:t>
      </w:r>
      <w:r w:rsidRPr="00027D0D">
        <w:t>000 - перечислен аванс</w:t>
      </w:r>
      <w:r>
        <w:t xml:space="preserve"> за услуги связи по администрации и культуре в сумме 2 451,50 руб.,</w:t>
      </w:r>
      <w:r w:rsidRPr="00027D0D">
        <w:t xml:space="preserve"> </w:t>
      </w:r>
      <w:r>
        <w:t xml:space="preserve">по счету </w:t>
      </w:r>
      <w:r w:rsidRPr="00027D0D">
        <w:t>2062</w:t>
      </w:r>
      <w:r>
        <w:t>3</w:t>
      </w:r>
      <w:r w:rsidRPr="00027D0D">
        <w:t>000</w:t>
      </w:r>
      <w:r>
        <w:t xml:space="preserve"> аванс </w:t>
      </w:r>
      <w:r w:rsidRPr="00027D0D">
        <w:t xml:space="preserve">за </w:t>
      </w:r>
      <w:r>
        <w:t>эл.</w:t>
      </w:r>
      <w:r w:rsidRPr="00027D0D">
        <w:t xml:space="preserve"> энергию   </w:t>
      </w:r>
      <w:r>
        <w:t xml:space="preserve">- 97 080,72 руб., по счету </w:t>
      </w:r>
      <w:r w:rsidRPr="00027D0D">
        <w:t>206</w:t>
      </w:r>
      <w:r>
        <w:t>34</w:t>
      </w:r>
      <w:r w:rsidRPr="00027D0D">
        <w:t>000</w:t>
      </w:r>
      <w:r>
        <w:t xml:space="preserve"> – аванс за ГСМ – 1 612,50 руб.</w:t>
      </w:r>
    </w:p>
    <w:p w:rsidR="00261135" w:rsidRDefault="00261135" w:rsidP="00261135">
      <w:pPr>
        <w:jc w:val="both"/>
      </w:pPr>
      <w:r w:rsidRPr="00205FCF">
        <w:t xml:space="preserve">   </w:t>
      </w:r>
      <w:r>
        <w:t xml:space="preserve"> По счету 30300000 отражена дебиторская задолженность по платежам в бюджет в размере 1 006,11 руб.</w:t>
      </w:r>
    </w:p>
    <w:p w:rsidR="00261135" w:rsidRDefault="00261135" w:rsidP="00261135">
      <w:pPr>
        <w:jc w:val="both"/>
      </w:pPr>
      <w:r>
        <w:t xml:space="preserve">    Кредиторская задолженность на 01.01.2018г. составляет  42 546,91 руб. Просроченной кредиторской задолженности нет.</w:t>
      </w:r>
    </w:p>
    <w:p w:rsidR="00261135" w:rsidRPr="00B171D9" w:rsidRDefault="00261135" w:rsidP="00261135">
      <w:pPr>
        <w:ind w:firstLine="708"/>
        <w:jc w:val="both"/>
        <w:rPr>
          <w:color w:val="5B9BD5"/>
        </w:rPr>
      </w:pPr>
      <w:r w:rsidRPr="00B75583">
        <w:t xml:space="preserve">Сумма кредиторской задолженности на начало 2017года также изменилась в связи с представлением отчета УФНС России по Новосибирской области. Сумма кредиторской задолженности на начало года по счету 20511000 увеличилась на </w:t>
      </w:r>
      <w:r>
        <w:t xml:space="preserve">27 675,42 руб. </w:t>
      </w:r>
      <w:r w:rsidRPr="00B75583">
        <w:t xml:space="preserve">На конец </w:t>
      </w:r>
      <w:r w:rsidRPr="00B75583">
        <w:lastRenderedPageBreak/>
        <w:t xml:space="preserve">года кредиторская задолженность по счету 20511000 составляет </w:t>
      </w:r>
      <w:r>
        <w:t>31 419</w:t>
      </w:r>
      <w:r w:rsidRPr="00B75583">
        <w:t>,</w:t>
      </w:r>
      <w:r>
        <w:t xml:space="preserve">69 руб. </w:t>
      </w:r>
      <w:r w:rsidRPr="00B75583">
        <w:t xml:space="preserve">В сумме кредиторской задолженности отражена задолженность по налогам и сборам, зачисляемым в бюджет </w:t>
      </w:r>
      <w:r>
        <w:t>сельского поселения</w:t>
      </w:r>
      <w:r w:rsidRPr="00B75583">
        <w:t>,</w:t>
      </w:r>
      <w:r w:rsidRPr="00B171D9">
        <w:t xml:space="preserve"> в том числе </w:t>
      </w:r>
      <w:proofErr w:type="gramStart"/>
      <w:r w:rsidRPr="00B171D9">
        <w:t>по</w:t>
      </w:r>
      <w:proofErr w:type="gramEnd"/>
      <w:r w:rsidRPr="00B171D9">
        <w:t xml:space="preserve"> отмененным на текущую дату.</w:t>
      </w:r>
    </w:p>
    <w:p w:rsidR="00261135" w:rsidRPr="004F3660" w:rsidRDefault="00261135" w:rsidP="00261135">
      <w:pPr>
        <w:jc w:val="both"/>
        <w:rPr>
          <w:color w:val="FF0000"/>
        </w:rPr>
      </w:pPr>
      <w:r>
        <w:t xml:space="preserve">    </w:t>
      </w:r>
      <w:proofErr w:type="gramStart"/>
      <w:r w:rsidRPr="00502CBD">
        <w:t xml:space="preserve">Кредиторская задолженность по счету </w:t>
      </w:r>
      <w:r>
        <w:t>0</w:t>
      </w:r>
      <w:r w:rsidRPr="00502CBD">
        <w:t>302</w:t>
      </w:r>
      <w:r>
        <w:t>11</w:t>
      </w:r>
      <w:r w:rsidRPr="00502CBD">
        <w:t xml:space="preserve">000 (Расчеты по </w:t>
      </w:r>
      <w:r>
        <w:t>заработной плате</w:t>
      </w:r>
      <w:r w:rsidRPr="00502CBD">
        <w:t xml:space="preserve">) составляет </w:t>
      </w:r>
      <w:r>
        <w:t>6 792,88</w:t>
      </w:r>
      <w:r w:rsidRPr="00502CBD">
        <w:t xml:space="preserve"> руб.</w:t>
      </w:r>
      <w:r>
        <w:t xml:space="preserve"> (з/плата главы администрации за декабрь 2017г.)</w:t>
      </w:r>
      <w:r w:rsidRPr="00502CBD">
        <w:t xml:space="preserve">, </w:t>
      </w:r>
      <w:r>
        <w:t xml:space="preserve">по </w:t>
      </w:r>
      <w:r w:rsidRPr="00502CBD">
        <w:t xml:space="preserve">счету </w:t>
      </w:r>
      <w:r>
        <w:t>0</w:t>
      </w:r>
      <w:r w:rsidRPr="00502CBD">
        <w:t>30234000 (Расчеты по приобретению материальных</w:t>
      </w:r>
      <w:r>
        <w:t xml:space="preserve"> запасов) отражена задолженность за материальные запасы (ГСМ) 3 945,80 руб., по счету   030300</w:t>
      </w:r>
      <w:r w:rsidRPr="00502CBD">
        <w:t>000</w:t>
      </w:r>
      <w:r>
        <w:t xml:space="preserve"> (Уплата сумм  в бюджеты) 388,54 руб.  Данные отражены в ф. 0503169.</w:t>
      </w:r>
      <w:proofErr w:type="gramEnd"/>
    </w:p>
    <w:p w:rsidR="00261135" w:rsidRDefault="00261135" w:rsidP="00261135">
      <w:pPr>
        <w:jc w:val="both"/>
      </w:pPr>
    </w:p>
    <w:p w:rsidR="00261135" w:rsidRDefault="00261135" w:rsidP="00261135">
      <w:pPr>
        <w:jc w:val="both"/>
      </w:pPr>
      <w:r w:rsidRPr="00471099">
        <w:t xml:space="preserve">        </w:t>
      </w:r>
      <w:r w:rsidRPr="00502CBD">
        <w:t>В ф. 0503</w:t>
      </w:r>
      <w:r>
        <w:t>1</w:t>
      </w:r>
      <w:r w:rsidRPr="00502CBD">
        <w:t xml:space="preserve">68 отражено движение нефинансовых активов. </w:t>
      </w:r>
    </w:p>
    <w:p w:rsidR="00261135" w:rsidRDefault="00261135" w:rsidP="00261135">
      <w:pPr>
        <w:jc w:val="both"/>
      </w:pPr>
    </w:p>
    <w:tbl>
      <w:tblPr>
        <w:tblW w:w="104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1"/>
        <w:gridCol w:w="1015"/>
        <w:gridCol w:w="1460"/>
        <w:gridCol w:w="850"/>
        <w:gridCol w:w="786"/>
        <w:gridCol w:w="816"/>
        <w:gridCol w:w="808"/>
        <w:gridCol w:w="1276"/>
        <w:gridCol w:w="2629"/>
      </w:tblGrid>
      <w:tr w:rsidR="00261135" w:rsidTr="007D520A">
        <w:trPr>
          <w:trHeight w:val="300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Pr="00CE16F4" w:rsidRDefault="00261135" w:rsidP="007D520A">
            <w:pPr>
              <w:jc w:val="center"/>
              <w:rPr>
                <w:color w:val="000000"/>
                <w:sz w:val="18"/>
                <w:szCs w:val="18"/>
              </w:rPr>
            </w:pPr>
            <w:r w:rsidRPr="00CE16F4">
              <w:rPr>
                <w:color w:val="000000"/>
                <w:sz w:val="18"/>
                <w:szCs w:val="18"/>
              </w:rPr>
              <w:t>Поступление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Pr="00CE16F4" w:rsidRDefault="00261135" w:rsidP="007D520A">
            <w:pPr>
              <w:jc w:val="center"/>
              <w:rPr>
                <w:color w:val="000000"/>
                <w:sz w:val="18"/>
                <w:szCs w:val="18"/>
              </w:rPr>
            </w:pPr>
            <w:r w:rsidRPr="00CE16F4">
              <w:rPr>
                <w:color w:val="000000"/>
                <w:sz w:val="18"/>
                <w:szCs w:val="18"/>
              </w:rPr>
              <w:t>Выбытие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261135" w:rsidTr="007D520A">
        <w:trPr>
          <w:trHeight w:val="69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Номер счета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остаток на н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ода /сумма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 (КБК, цел</w:t>
            </w:r>
            <w:proofErr w:type="gramStart"/>
            <w:r>
              <w:rPr>
                <w:color w:val="000000"/>
                <w:sz w:val="16"/>
                <w:szCs w:val="16"/>
              </w:rPr>
              <w:t>.п</w:t>
            </w:r>
            <w:proofErr w:type="gramEnd"/>
            <w:r>
              <w:rPr>
                <w:color w:val="000000"/>
                <w:sz w:val="16"/>
                <w:szCs w:val="16"/>
              </w:rPr>
              <w:t>рограмма и пр.)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пояснения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направление расхода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пояснения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остаток на к</w:t>
            </w:r>
            <w:proofErr w:type="gramStart"/>
            <w:r>
              <w:rPr>
                <w:color w:val="000000"/>
                <w:sz w:val="16"/>
                <w:szCs w:val="16"/>
              </w:rPr>
              <w:t>.г</w:t>
            </w:r>
            <w:proofErr w:type="gramEnd"/>
            <w:r>
              <w:rPr>
                <w:color w:val="000000"/>
                <w:sz w:val="16"/>
                <w:szCs w:val="16"/>
              </w:rPr>
              <w:t>ода/ сумма</w:t>
            </w:r>
          </w:p>
        </w:tc>
      </w:tr>
      <w:tr w:rsidR="00261135" w:rsidTr="007D520A">
        <w:trPr>
          <w:trHeight w:val="22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4217914,22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4217914,22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6895,00</w:t>
            </w:r>
          </w:p>
        </w:tc>
      </w:tr>
      <w:tr w:rsidR="00261135" w:rsidTr="007D520A">
        <w:trPr>
          <w:trHeight w:val="54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10134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711288,00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70936,00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Списание (ксероксы</w:t>
            </w:r>
            <w:proofErr w:type="gramStart"/>
            <w:r>
              <w:rPr>
                <w:color w:val="000000"/>
                <w:sz w:val="16"/>
                <w:szCs w:val="16"/>
              </w:rPr>
              <w:t>,м</w:t>
            </w:r>
            <w:proofErr w:type="gramEnd"/>
            <w:r>
              <w:rPr>
                <w:color w:val="000000"/>
                <w:sz w:val="16"/>
                <w:szCs w:val="16"/>
              </w:rPr>
              <w:t>агнитофоны)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640352,00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10135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648406,00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648406,00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10136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323165,84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ind w:firstLine="7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модем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1871,48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забаланс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323165,84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10137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89440,00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89440,00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144000,00</w:t>
            </w:r>
          </w:p>
        </w:tc>
      </w:tr>
      <w:tr w:rsidR="00261135" w:rsidTr="007D520A">
        <w:trPr>
          <w:trHeight w:val="114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10851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651039,54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 w:rsidRPr="00CE16F4">
              <w:rPr>
                <w:color w:val="000000"/>
                <w:sz w:val="16"/>
                <w:szCs w:val="16"/>
              </w:rPr>
              <w:t>2446088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МУП КХ "Травнинское"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передан</w:t>
            </w:r>
            <w:proofErr w:type="gramStart"/>
            <w:r>
              <w:rPr>
                <w:color w:val="000000"/>
                <w:sz w:val="16"/>
                <w:szCs w:val="16"/>
              </w:rPr>
              <w:t>.о</w:t>
            </w:r>
            <w:proofErr w:type="gramEnd"/>
            <w:r>
              <w:rPr>
                <w:color w:val="000000"/>
                <w:sz w:val="16"/>
                <w:szCs w:val="16"/>
              </w:rPr>
              <w:t>т МУП КХ имущ-во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3097127,54</w:t>
            </w:r>
          </w:p>
        </w:tc>
      </w:tr>
      <w:tr w:rsidR="00261135" w:rsidTr="007D520A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6792148,6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2446088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72807,48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Default="00261135" w:rsidP="007D520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9167300,6</w:t>
            </w:r>
          </w:p>
        </w:tc>
      </w:tr>
    </w:tbl>
    <w:p w:rsidR="00261135" w:rsidRDefault="00261135" w:rsidP="00261135">
      <w:pPr>
        <w:jc w:val="both"/>
      </w:pPr>
      <w:r>
        <w:t xml:space="preserve">    </w:t>
      </w:r>
    </w:p>
    <w:p w:rsidR="00261135" w:rsidRPr="00502CBD" w:rsidRDefault="00261135" w:rsidP="00261135">
      <w:pPr>
        <w:ind w:firstLine="708"/>
        <w:jc w:val="both"/>
      </w:pPr>
      <w:r w:rsidRPr="00502CBD">
        <w:t xml:space="preserve">Имущество казны </w:t>
      </w:r>
      <w:proofErr w:type="gramStart"/>
      <w:r w:rsidRPr="00502CBD">
        <w:t>на конец</w:t>
      </w:r>
      <w:proofErr w:type="gramEnd"/>
      <w:r w:rsidRPr="00502CBD">
        <w:t xml:space="preserve"> 201</w:t>
      </w:r>
      <w:r>
        <w:t>7</w:t>
      </w:r>
      <w:r w:rsidRPr="00502CBD">
        <w:t xml:space="preserve"> года </w:t>
      </w:r>
      <w:r>
        <w:t>увеличилось на сумму 2 446 088 руб. От МУП КХ «Травнинское» по акту передачи было передано недвижимое имущество (Зерносклады, ЗАВ-40, здание РТМ, автовесовая).</w:t>
      </w:r>
    </w:p>
    <w:p w:rsidR="00261135" w:rsidRDefault="00261135" w:rsidP="00261135">
      <w:pPr>
        <w:ind w:firstLine="708"/>
        <w:jc w:val="both"/>
      </w:pPr>
      <w:r>
        <w:t>Администрация Травнинского сельсовета  является учредителем двух унитарных предприятий: МУП ПХ «Травнинское», МУП КХ «Травнинское».  П</w:t>
      </w:r>
      <w:r w:rsidRPr="009F4CF9">
        <w:t xml:space="preserve">о счету 204 32 000 </w:t>
      </w:r>
      <w:r>
        <w:t xml:space="preserve">«Участие в уставном фонде государственных (муниципальных) предприятий» отражены данные о финансовых вложениях администрации Трвнинского сельсовета. </w:t>
      </w:r>
      <w:r w:rsidRPr="009F4CF9">
        <w:t>В ф. 0503</w:t>
      </w:r>
      <w:r>
        <w:t>1</w:t>
      </w:r>
      <w:r w:rsidRPr="009F4CF9">
        <w:t>71 «Сведения о финансовых вложениях» отражены данные об уставн</w:t>
      </w:r>
      <w:r>
        <w:t>ых фондах</w:t>
      </w:r>
      <w:r w:rsidRPr="009F4CF9">
        <w:t xml:space="preserve"> муниципальных предприятий в сумме </w:t>
      </w:r>
      <w:r>
        <w:t>506 425,00</w:t>
      </w:r>
      <w:r w:rsidRPr="009F4CF9">
        <w:t xml:space="preserve"> руб.</w:t>
      </w:r>
    </w:p>
    <w:p w:rsidR="00261135" w:rsidRDefault="00261135" w:rsidP="00261135">
      <w:pPr>
        <w:ind w:firstLine="708"/>
        <w:jc w:val="both"/>
        <w:rPr>
          <w:bCs/>
        </w:rPr>
      </w:pPr>
      <w:r>
        <w:t xml:space="preserve">В отчете ф. </w:t>
      </w:r>
      <w:r w:rsidRPr="005E7163">
        <w:t>0503</w:t>
      </w:r>
      <w:r>
        <w:t>1</w:t>
      </w:r>
      <w:r w:rsidRPr="005E7163">
        <w:t xml:space="preserve">74 </w:t>
      </w:r>
      <w:r>
        <w:t>«</w:t>
      </w:r>
      <w:r w:rsidRPr="005E7163">
        <w:rPr>
          <w:bCs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bCs/>
        </w:rPr>
        <w:t>» нет, ввиду отсутствия числовых показателей (</w:t>
      </w:r>
      <w:r>
        <w:t>Согласно отчету о финансовых результатах предприятий за 2016 г. прибыли нет)</w:t>
      </w:r>
      <w:r>
        <w:rPr>
          <w:bCs/>
        </w:rPr>
        <w:t>.</w:t>
      </w:r>
    </w:p>
    <w:p w:rsidR="00261135" w:rsidRDefault="00261135" w:rsidP="00261135">
      <w:pPr>
        <w:jc w:val="both"/>
        <w:rPr>
          <w:szCs w:val="16"/>
        </w:rPr>
      </w:pPr>
      <w:r>
        <w:rPr>
          <w:b/>
          <w:szCs w:val="16"/>
        </w:rPr>
        <w:tab/>
      </w:r>
      <w:r>
        <w:rPr>
          <w:szCs w:val="16"/>
        </w:rPr>
        <w:t xml:space="preserve">По счету 040160000 «Резервы предстоящих расходов» сформированы резервы предстоящих отпусков в сумме </w:t>
      </w:r>
      <w:r w:rsidRPr="00FB1BAF">
        <w:rPr>
          <w:color w:val="000000"/>
        </w:rPr>
        <w:t>110991,29 руб.</w:t>
      </w:r>
      <w:r w:rsidRPr="00FB1BAF">
        <w:t>,</w:t>
      </w:r>
      <w:r>
        <w:rPr>
          <w:szCs w:val="16"/>
        </w:rPr>
        <w:t xml:space="preserve"> данные отражены в ф. (0503120) Баланса исполнения бюджета.</w:t>
      </w:r>
    </w:p>
    <w:tbl>
      <w:tblPr>
        <w:tblW w:w="91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1268"/>
        <w:gridCol w:w="1540"/>
        <w:gridCol w:w="1440"/>
        <w:gridCol w:w="960"/>
        <w:gridCol w:w="960"/>
      </w:tblGrid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135" w:rsidRPr="00FB1BAF" w:rsidRDefault="00261135" w:rsidP="007D520A">
            <w:pPr>
              <w:rPr>
                <w:color w:val="000000"/>
              </w:rPr>
            </w:pPr>
            <w:r w:rsidRPr="00FB1BAF">
              <w:rPr>
                <w:color w:val="000000"/>
              </w:rPr>
              <w:t>Расшифровка по счету 401600   на 01.01.2018г.</w:t>
            </w: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94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lastRenderedPageBreak/>
              <w:t>КОСГУ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остаток на начало года (руб.)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списано, произведено расходов в 2017 году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начислено в 2017 году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остаток на конец года (руб.)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22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135" w:rsidRDefault="00261135" w:rsidP="007D520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135" w:rsidRDefault="00261135" w:rsidP="007D520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0102</w:t>
            </w:r>
            <w:r>
              <w:rPr>
                <w:color w:val="000000"/>
                <w:sz w:val="22"/>
                <w:szCs w:val="22"/>
              </w:rPr>
              <w:t>….</w:t>
            </w:r>
            <w:r w:rsidRPr="00305136">
              <w:rPr>
                <w:color w:val="000000"/>
                <w:sz w:val="22"/>
                <w:szCs w:val="22"/>
              </w:rPr>
              <w:t xml:space="preserve">  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21437,15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21437,15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17655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17655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0102</w:t>
            </w:r>
            <w:r>
              <w:rPr>
                <w:color w:val="000000"/>
                <w:sz w:val="22"/>
                <w:szCs w:val="22"/>
              </w:rPr>
              <w:t>…</w:t>
            </w:r>
            <w:r w:rsidRPr="0030513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5136">
              <w:rPr>
                <w:color w:val="000000"/>
                <w:sz w:val="22"/>
                <w:szCs w:val="22"/>
              </w:rPr>
              <w:t xml:space="preserve"> 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6474,02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6474,02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5331,81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5331,81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0104</w:t>
            </w:r>
            <w:r>
              <w:rPr>
                <w:color w:val="000000"/>
                <w:sz w:val="22"/>
                <w:szCs w:val="22"/>
              </w:rPr>
              <w:t>… .</w:t>
            </w:r>
            <w:r w:rsidRPr="00305136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24377,29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24377,29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26649,42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26649,42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0104</w:t>
            </w:r>
            <w:r>
              <w:rPr>
                <w:color w:val="000000"/>
                <w:sz w:val="22"/>
                <w:szCs w:val="22"/>
              </w:rPr>
              <w:t>….</w:t>
            </w:r>
            <w:r w:rsidRPr="00305136">
              <w:rPr>
                <w:color w:val="000000"/>
                <w:sz w:val="22"/>
                <w:szCs w:val="22"/>
              </w:rPr>
              <w:t xml:space="preserve">  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7361,94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7361,94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8048,12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8048,12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0801</w:t>
            </w:r>
            <w:r>
              <w:rPr>
                <w:color w:val="000000"/>
                <w:sz w:val="22"/>
                <w:szCs w:val="22"/>
              </w:rPr>
              <w:t>….</w:t>
            </w:r>
            <w:r w:rsidRPr="00305136">
              <w:rPr>
                <w:color w:val="000000"/>
                <w:sz w:val="22"/>
                <w:szCs w:val="22"/>
              </w:rPr>
              <w:t xml:space="preserve">  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38693,99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38693,99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40942,35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40942,35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0801</w:t>
            </w:r>
            <w:r>
              <w:rPr>
                <w:color w:val="000000"/>
                <w:sz w:val="22"/>
                <w:szCs w:val="22"/>
              </w:rPr>
              <w:t>….</w:t>
            </w:r>
            <w:r w:rsidRPr="00305136">
              <w:rPr>
                <w:color w:val="000000"/>
                <w:sz w:val="22"/>
                <w:szCs w:val="22"/>
              </w:rPr>
              <w:t xml:space="preserve"> 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11685,58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11685,58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12364,59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12364,59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1135" w:rsidTr="007D520A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110029,97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110029,97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110991,29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5" w:rsidRPr="00305136" w:rsidRDefault="00261135" w:rsidP="007D520A">
            <w:pPr>
              <w:jc w:val="center"/>
              <w:rPr>
                <w:color w:val="000000"/>
                <w:sz w:val="22"/>
                <w:szCs w:val="22"/>
              </w:rPr>
            </w:pPr>
            <w:r w:rsidRPr="00305136">
              <w:rPr>
                <w:color w:val="000000"/>
                <w:sz w:val="22"/>
                <w:szCs w:val="22"/>
              </w:rPr>
              <w:t>110991,29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135" w:rsidRDefault="00261135" w:rsidP="007D52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61135" w:rsidRDefault="00261135" w:rsidP="00261135">
      <w:pPr>
        <w:jc w:val="both"/>
        <w:rPr>
          <w:szCs w:val="16"/>
        </w:rPr>
      </w:pPr>
    </w:p>
    <w:p w:rsidR="00261135" w:rsidRDefault="00261135" w:rsidP="00261135">
      <w:pPr>
        <w:jc w:val="both"/>
        <w:rPr>
          <w:b/>
          <w:szCs w:val="16"/>
        </w:rPr>
      </w:pPr>
      <w:r>
        <w:rPr>
          <w:szCs w:val="16"/>
        </w:rPr>
        <w:t xml:space="preserve"> </w:t>
      </w:r>
    </w:p>
    <w:p w:rsidR="00261135" w:rsidRPr="00322154" w:rsidRDefault="00261135" w:rsidP="00261135">
      <w:pPr>
        <w:jc w:val="center"/>
        <w:rPr>
          <w:b/>
          <w:szCs w:val="16"/>
        </w:rPr>
      </w:pPr>
      <w:r>
        <w:rPr>
          <w:b/>
          <w:szCs w:val="16"/>
        </w:rPr>
        <w:t>Раздел  5 «Прочие вопросы деятельности</w:t>
      </w:r>
      <w:r w:rsidRPr="0053109D">
        <w:rPr>
          <w:b/>
          <w:szCs w:val="16"/>
        </w:rPr>
        <w:t xml:space="preserve"> субъекта бюджетной отчетности</w:t>
      </w:r>
      <w:r w:rsidRPr="0053109D">
        <w:rPr>
          <w:szCs w:val="16"/>
        </w:rPr>
        <w:t>»</w:t>
      </w:r>
    </w:p>
    <w:p w:rsidR="00261135" w:rsidRDefault="00261135" w:rsidP="00261135">
      <w:pPr>
        <w:jc w:val="both"/>
      </w:pPr>
    </w:p>
    <w:p w:rsidR="00261135" w:rsidRDefault="00261135" w:rsidP="00261135">
      <w:pPr>
        <w:ind w:firstLine="709"/>
        <w:jc w:val="both"/>
      </w:pPr>
      <w:r>
        <w:t xml:space="preserve">   Субъектами бюджетной отчетности проведены плановые инвентаризации денежных средств, основных средств. Нарушений не выявлено.</w:t>
      </w:r>
    </w:p>
    <w:p w:rsidR="00261135" w:rsidRDefault="00261135" w:rsidP="00261135">
      <w:pPr>
        <w:jc w:val="both"/>
      </w:pPr>
      <w:r>
        <w:t xml:space="preserve">     В 2017 году Ревизионной комиссией была проведена проверка  исполнения бюджета Травнинского сельсовета за 2016 год, проекта бюджета Травнинского сельсовета на 2018год и плановый период 2019-2020 годов. Выявленные замечания устранены. </w:t>
      </w:r>
    </w:p>
    <w:p w:rsidR="00261135" w:rsidRDefault="00261135" w:rsidP="00261135">
      <w:pPr>
        <w:shd w:val="clear" w:color="auto" w:fill="FFFFFF"/>
        <w:jc w:val="both"/>
      </w:pPr>
      <w:r>
        <w:t xml:space="preserve">       В отчете отсутствует ф. 0503177 «Сведения об использования информационно-коммуникационных технологий», в связи с неприменением вида расходов 242 «Закупка товаров, работ, услуг в сфере информационно-коммуник</w:t>
      </w:r>
      <w:r w:rsidR="005D2EDA">
        <w:t>ационных технологий»; ф. 0503172</w:t>
      </w:r>
      <w:bookmarkStart w:id="3" w:name="_GoBack"/>
      <w:bookmarkEnd w:id="3"/>
      <w:r>
        <w:t>, ф. 0503296 «Сведения об исполнении судебных решений по денежным обязательствам бюджета», ф. 0503167 «Сведения о целевых иностранных кредитах»  в связи с отсутствием показателей.</w:t>
      </w:r>
    </w:p>
    <w:p w:rsidR="00261135" w:rsidRDefault="00261135" w:rsidP="00261135">
      <w:pPr>
        <w:jc w:val="both"/>
      </w:pPr>
    </w:p>
    <w:p w:rsidR="00261135" w:rsidRPr="004F17C8" w:rsidRDefault="00261135" w:rsidP="00261135">
      <w:pPr>
        <w:jc w:val="both"/>
      </w:pPr>
    </w:p>
    <w:p w:rsidR="00261135" w:rsidRDefault="00261135" w:rsidP="00261135">
      <w:pPr>
        <w:jc w:val="both"/>
      </w:pPr>
      <w:r w:rsidRPr="008D0460">
        <w:t xml:space="preserve">Глава </w:t>
      </w:r>
      <w:r>
        <w:t>Травнинского сельсовета</w:t>
      </w:r>
    </w:p>
    <w:p w:rsidR="00261135" w:rsidRDefault="00261135" w:rsidP="00261135">
      <w:pPr>
        <w:jc w:val="both"/>
      </w:pPr>
      <w:r w:rsidRPr="008D0460">
        <w:t xml:space="preserve">Доволенского района </w:t>
      </w:r>
    </w:p>
    <w:p w:rsidR="00261135" w:rsidRDefault="00261135" w:rsidP="00261135">
      <w:pPr>
        <w:jc w:val="both"/>
      </w:pPr>
      <w:r>
        <w:t>Новосибирской области</w:t>
      </w:r>
      <w:r w:rsidRPr="008D0460">
        <w:t xml:space="preserve">                                    </w:t>
      </w:r>
      <w:r>
        <w:t xml:space="preserve">                   </w:t>
      </w:r>
      <w:r w:rsidRPr="008D0460">
        <w:t xml:space="preserve">     </w:t>
      </w:r>
      <w:r>
        <w:t xml:space="preserve"> </w:t>
      </w:r>
      <w:r w:rsidRPr="008D0460">
        <w:t xml:space="preserve">        </w:t>
      </w:r>
      <w:r>
        <w:t xml:space="preserve">           </w:t>
      </w:r>
      <w:r w:rsidRPr="008D0460">
        <w:t xml:space="preserve">    </w:t>
      </w:r>
      <w:r>
        <w:t>В.Ю. Заковряшин</w:t>
      </w:r>
    </w:p>
    <w:p w:rsidR="00261135" w:rsidRDefault="00261135" w:rsidP="00261135">
      <w:pPr>
        <w:jc w:val="both"/>
      </w:pPr>
    </w:p>
    <w:p w:rsidR="00261135" w:rsidRPr="008D0460" w:rsidRDefault="00261135" w:rsidP="00261135">
      <w:pPr>
        <w:jc w:val="both"/>
      </w:pPr>
      <w:r>
        <w:t>Главный бухгалтер                                                                                            О.Г. Кривоносова</w:t>
      </w:r>
    </w:p>
    <w:bookmarkEnd w:id="0"/>
    <w:bookmarkEnd w:id="1"/>
    <w:bookmarkEnd w:id="2"/>
    <w:p w:rsidR="00261135" w:rsidRPr="008D0460" w:rsidRDefault="00261135" w:rsidP="00261135">
      <w:pPr>
        <w:tabs>
          <w:tab w:val="left" w:pos="1620"/>
        </w:tabs>
        <w:jc w:val="both"/>
        <w:rPr>
          <w:i/>
        </w:rPr>
      </w:pPr>
    </w:p>
    <w:p w:rsidR="00327A07" w:rsidRDefault="00327A07"/>
    <w:sectPr w:rsidR="00327A07" w:rsidSect="000B0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2EDA">
      <w:r>
        <w:separator/>
      </w:r>
    </w:p>
  </w:endnote>
  <w:endnote w:type="continuationSeparator" w:id="0">
    <w:p w:rsidR="00000000" w:rsidRDefault="005D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2" w:rsidRDefault="005D2ED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2" w:rsidRDefault="005D2ED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2" w:rsidRDefault="005D2E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2EDA">
      <w:r>
        <w:separator/>
      </w:r>
    </w:p>
  </w:footnote>
  <w:footnote w:type="continuationSeparator" w:id="0">
    <w:p w:rsidR="00000000" w:rsidRDefault="005D2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2" w:rsidRDefault="005D2E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2" w:rsidRDefault="005D2ED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0B2" w:rsidRDefault="005D2ED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3A156D9"/>
    <w:multiLevelType w:val="hybridMultilevel"/>
    <w:tmpl w:val="0AF00F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6A7412"/>
    <w:multiLevelType w:val="hybridMultilevel"/>
    <w:tmpl w:val="D452F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EF6405"/>
    <w:multiLevelType w:val="hybridMultilevel"/>
    <w:tmpl w:val="DD128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282DE8"/>
    <w:multiLevelType w:val="hybridMultilevel"/>
    <w:tmpl w:val="74F8D01A"/>
    <w:lvl w:ilvl="0" w:tplc="2572F988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E6011F6"/>
    <w:multiLevelType w:val="hybridMultilevel"/>
    <w:tmpl w:val="7D049352"/>
    <w:lvl w:ilvl="0" w:tplc="EC9824B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EE71ED"/>
    <w:multiLevelType w:val="hybridMultilevel"/>
    <w:tmpl w:val="D21886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666496"/>
    <w:multiLevelType w:val="hybridMultilevel"/>
    <w:tmpl w:val="6C8E16F2"/>
    <w:lvl w:ilvl="0" w:tplc="2050269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3943E7"/>
    <w:multiLevelType w:val="hybridMultilevel"/>
    <w:tmpl w:val="692C27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9463BA"/>
    <w:multiLevelType w:val="hybridMultilevel"/>
    <w:tmpl w:val="16F6523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3777D92"/>
    <w:multiLevelType w:val="hybridMultilevel"/>
    <w:tmpl w:val="35A8ED3A"/>
    <w:lvl w:ilvl="0" w:tplc="ADD078D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7268B"/>
    <w:multiLevelType w:val="hybridMultilevel"/>
    <w:tmpl w:val="DC4CEA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>
    <w:nsid w:val="49DB1FE3"/>
    <w:multiLevelType w:val="hybridMultilevel"/>
    <w:tmpl w:val="D85E0C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B677203"/>
    <w:multiLevelType w:val="hybridMultilevel"/>
    <w:tmpl w:val="55C6FA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D82941"/>
    <w:multiLevelType w:val="hybridMultilevel"/>
    <w:tmpl w:val="194E4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5936C2"/>
    <w:multiLevelType w:val="hybridMultilevel"/>
    <w:tmpl w:val="219CE2F6"/>
    <w:lvl w:ilvl="0" w:tplc="26608E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FF3F43"/>
    <w:multiLevelType w:val="hybridMultilevel"/>
    <w:tmpl w:val="71AA08A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34631BB"/>
    <w:multiLevelType w:val="hybridMultilevel"/>
    <w:tmpl w:val="7FBA63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4BA0719"/>
    <w:multiLevelType w:val="hybridMultilevel"/>
    <w:tmpl w:val="35705072"/>
    <w:lvl w:ilvl="0" w:tplc="27BEF132">
      <w:start w:val="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6BA14543"/>
    <w:multiLevelType w:val="hybridMultilevel"/>
    <w:tmpl w:val="123E33E6"/>
    <w:lvl w:ilvl="0" w:tplc="C5AC13B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D167C67"/>
    <w:multiLevelType w:val="hybridMultilevel"/>
    <w:tmpl w:val="9880F5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7"/>
  </w:num>
  <w:num w:numId="11">
    <w:abstractNumId w:val="0"/>
  </w:num>
  <w:num w:numId="12">
    <w:abstractNumId w:val="16"/>
  </w:num>
  <w:num w:numId="13">
    <w:abstractNumId w:val="20"/>
  </w:num>
  <w:num w:numId="14">
    <w:abstractNumId w:val="11"/>
  </w:num>
  <w:num w:numId="15">
    <w:abstractNumId w:val="1"/>
  </w:num>
  <w:num w:numId="16">
    <w:abstractNumId w:val="3"/>
  </w:num>
  <w:num w:numId="17">
    <w:abstractNumId w:val="6"/>
  </w:num>
  <w:num w:numId="18">
    <w:abstractNumId w:val="8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  <w:num w:numId="23">
    <w:abstractNumId w:val="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34"/>
    <w:rsid w:val="00025A4C"/>
    <w:rsid w:val="00035CC5"/>
    <w:rsid w:val="00036575"/>
    <w:rsid w:val="00042D26"/>
    <w:rsid w:val="000440F7"/>
    <w:rsid w:val="00051822"/>
    <w:rsid w:val="00053ED7"/>
    <w:rsid w:val="00056F69"/>
    <w:rsid w:val="000578FF"/>
    <w:rsid w:val="00057FF7"/>
    <w:rsid w:val="00075676"/>
    <w:rsid w:val="0007571E"/>
    <w:rsid w:val="00076EEF"/>
    <w:rsid w:val="000A38A6"/>
    <w:rsid w:val="000B1295"/>
    <w:rsid w:val="000C31B1"/>
    <w:rsid w:val="000C3F80"/>
    <w:rsid w:val="000D23F3"/>
    <w:rsid w:val="000F153F"/>
    <w:rsid w:val="000F4519"/>
    <w:rsid w:val="00107FB7"/>
    <w:rsid w:val="001227E5"/>
    <w:rsid w:val="00124794"/>
    <w:rsid w:val="00134CD9"/>
    <w:rsid w:val="00136BF9"/>
    <w:rsid w:val="00144134"/>
    <w:rsid w:val="001705E2"/>
    <w:rsid w:val="00170A25"/>
    <w:rsid w:val="00176C50"/>
    <w:rsid w:val="001958B2"/>
    <w:rsid w:val="001976D2"/>
    <w:rsid w:val="001A630C"/>
    <w:rsid w:val="001B115F"/>
    <w:rsid w:val="001B1543"/>
    <w:rsid w:val="001D0E84"/>
    <w:rsid w:val="001D3CF3"/>
    <w:rsid w:val="001D461E"/>
    <w:rsid w:val="001D6894"/>
    <w:rsid w:val="001E12B9"/>
    <w:rsid w:val="001E55DD"/>
    <w:rsid w:val="002118BC"/>
    <w:rsid w:val="0022105D"/>
    <w:rsid w:val="0023536C"/>
    <w:rsid w:val="002403D9"/>
    <w:rsid w:val="00253F56"/>
    <w:rsid w:val="00261135"/>
    <w:rsid w:val="0026759A"/>
    <w:rsid w:val="0028764E"/>
    <w:rsid w:val="002A2C04"/>
    <w:rsid w:val="002B77BC"/>
    <w:rsid w:val="002C0416"/>
    <w:rsid w:val="002C7A58"/>
    <w:rsid w:val="002D0EB2"/>
    <w:rsid w:val="002E2884"/>
    <w:rsid w:val="002E73F5"/>
    <w:rsid w:val="00301263"/>
    <w:rsid w:val="00305396"/>
    <w:rsid w:val="003076C5"/>
    <w:rsid w:val="00311A44"/>
    <w:rsid w:val="003223B4"/>
    <w:rsid w:val="00327A07"/>
    <w:rsid w:val="00354FDB"/>
    <w:rsid w:val="00365945"/>
    <w:rsid w:val="00371B6C"/>
    <w:rsid w:val="00380EB0"/>
    <w:rsid w:val="0039194E"/>
    <w:rsid w:val="003B65D6"/>
    <w:rsid w:val="003B736D"/>
    <w:rsid w:val="003C3B77"/>
    <w:rsid w:val="003D63BA"/>
    <w:rsid w:val="003D6A44"/>
    <w:rsid w:val="003D714B"/>
    <w:rsid w:val="003E3789"/>
    <w:rsid w:val="003F2ACF"/>
    <w:rsid w:val="003F71C5"/>
    <w:rsid w:val="00404769"/>
    <w:rsid w:val="00412A67"/>
    <w:rsid w:val="00434355"/>
    <w:rsid w:val="004542F0"/>
    <w:rsid w:val="00466871"/>
    <w:rsid w:val="004825E4"/>
    <w:rsid w:val="004C351E"/>
    <w:rsid w:val="004C6789"/>
    <w:rsid w:val="004D09BC"/>
    <w:rsid w:val="004E6EAE"/>
    <w:rsid w:val="00503FC8"/>
    <w:rsid w:val="00503FEA"/>
    <w:rsid w:val="00506202"/>
    <w:rsid w:val="005111F4"/>
    <w:rsid w:val="00521029"/>
    <w:rsid w:val="00527A3D"/>
    <w:rsid w:val="0053080A"/>
    <w:rsid w:val="00531B04"/>
    <w:rsid w:val="00533F2B"/>
    <w:rsid w:val="00542FFF"/>
    <w:rsid w:val="005545A2"/>
    <w:rsid w:val="005825EF"/>
    <w:rsid w:val="0058420E"/>
    <w:rsid w:val="005857A7"/>
    <w:rsid w:val="005908C0"/>
    <w:rsid w:val="00592C69"/>
    <w:rsid w:val="005949A9"/>
    <w:rsid w:val="005A2370"/>
    <w:rsid w:val="005B6317"/>
    <w:rsid w:val="005C101A"/>
    <w:rsid w:val="005C71C0"/>
    <w:rsid w:val="005D0FA5"/>
    <w:rsid w:val="005D133E"/>
    <w:rsid w:val="005D2EDA"/>
    <w:rsid w:val="005D311E"/>
    <w:rsid w:val="005D6034"/>
    <w:rsid w:val="005D7066"/>
    <w:rsid w:val="005E38D1"/>
    <w:rsid w:val="005F38EF"/>
    <w:rsid w:val="005F4012"/>
    <w:rsid w:val="00603F26"/>
    <w:rsid w:val="00611936"/>
    <w:rsid w:val="006255EA"/>
    <w:rsid w:val="006274DC"/>
    <w:rsid w:val="0063018E"/>
    <w:rsid w:val="006309D1"/>
    <w:rsid w:val="006459F3"/>
    <w:rsid w:val="00662EF0"/>
    <w:rsid w:val="00667378"/>
    <w:rsid w:val="00685945"/>
    <w:rsid w:val="006950D9"/>
    <w:rsid w:val="00695998"/>
    <w:rsid w:val="006C5D3F"/>
    <w:rsid w:val="006E2A2D"/>
    <w:rsid w:val="006E74A7"/>
    <w:rsid w:val="006F1AAE"/>
    <w:rsid w:val="006F5E2B"/>
    <w:rsid w:val="006F6058"/>
    <w:rsid w:val="006F731B"/>
    <w:rsid w:val="007031C1"/>
    <w:rsid w:val="007203DB"/>
    <w:rsid w:val="00733CB4"/>
    <w:rsid w:val="007345A5"/>
    <w:rsid w:val="00742273"/>
    <w:rsid w:val="00744995"/>
    <w:rsid w:val="00755AEE"/>
    <w:rsid w:val="007578D2"/>
    <w:rsid w:val="00770782"/>
    <w:rsid w:val="00770EE2"/>
    <w:rsid w:val="00776E69"/>
    <w:rsid w:val="00790E64"/>
    <w:rsid w:val="007949AE"/>
    <w:rsid w:val="007A7F82"/>
    <w:rsid w:val="007B4600"/>
    <w:rsid w:val="007C512C"/>
    <w:rsid w:val="007F1FB1"/>
    <w:rsid w:val="007F46B7"/>
    <w:rsid w:val="008034F3"/>
    <w:rsid w:val="00813B13"/>
    <w:rsid w:val="00840AA9"/>
    <w:rsid w:val="00871FDB"/>
    <w:rsid w:val="00884D91"/>
    <w:rsid w:val="0089099F"/>
    <w:rsid w:val="00891014"/>
    <w:rsid w:val="008C24EC"/>
    <w:rsid w:val="008C32B0"/>
    <w:rsid w:val="008C65E7"/>
    <w:rsid w:val="008D40B5"/>
    <w:rsid w:val="008E45A0"/>
    <w:rsid w:val="008E7677"/>
    <w:rsid w:val="008F7206"/>
    <w:rsid w:val="008F76ED"/>
    <w:rsid w:val="00903A7E"/>
    <w:rsid w:val="00913396"/>
    <w:rsid w:val="009161E5"/>
    <w:rsid w:val="00934433"/>
    <w:rsid w:val="009773C4"/>
    <w:rsid w:val="00986D6C"/>
    <w:rsid w:val="00990197"/>
    <w:rsid w:val="009A4787"/>
    <w:rsid w:val="009A6278"/>
    <w:rsid w:val="009B2493"/>
    <w:rsid w:val="009C03C9"/>
    <w:rsid w:val="009C6F76"/>
    <w:rsid w:val="009F4E2B"/>
    <w:rsid w:val="00A03AF7"/>
    <w:rsid w:val="00A0786C"/>
    <w:rsid w:val="00A11013"/>
    <w:rsid w:val="00A13BDD"/>
    <w:rsid w:val="00A14586"/>
    <w:rsid w:val="00A3603B"/>
    <w:rsid w:val="00A53185"/>
    <w:rsid w:val="00A715B8"/>
    <w:rsid w:val="00A71794"/>
    <w:rsid w:val="00A90206"/>
    <w:rsid w:val="00A96CB1"/>
    <w:rsid w:val="00AB202B"/>
    <w:rsid w:val="00AB4F93"/>
    <w:rsid w:val="00AB58AC"/>
    <w:rsid w:val="00AC4FF1"/>
    <w:rsid w:val="00AF25E1"/>
    <w:rsid w:val="00B02871"/>
    <w:rsid w:val="00B10B58"/>
    <w:rsid w:val="00B2217C"/>
    <w:rsid w:val="00B268A3"/>
    <w:rsid w:val="00B30AFB"/>
    <w:rsid w:val="00B3524B"/>
    <w:rsid w:val="00B5421B"/>
    <w:rsid w:val="00B549C0"/>
    <w:rsid w:val="00B54E8E"/>
    <w:rsid w:val="00B65E62"/>
    <w:rsid w:val="00B76B54"/>
    <w:rsid w:val="00B82FDB"/>
    <w:rsid w:val="00B864B0"/>
    <w:rsid w:val="00BA2E22"/>
    <w:rsid w:val="00BB4A64"/>
    <w:rsid w:val="00BC3C11"/>
    <w:rsid w:val="00BC40F1"/>
    <w:rsid w:val="00BC6BD9"/>
    <w:rsid w:val="00BC79BA"/>
    <w:rsid w:val="00BD223E"/>
    <w:rsid w:val="00BF6919"/>
    <w:rsid w:val="00C17153"/>
    <w:rsid w:val="00C31F41"/>
    <w:rsid w:val="00C376B7"/>
    <w:rsid w:val="00C5020B"/>
    <w:rsid w:val="00C607B7"/>
    <w:rsid w:val="00C82971"/>
    <w:rsid w:val="00CA6A8B"/>
    <w:rsid w:val="00CB60D4"/>
    <w:rsid w:val="00CF3EFE"/>
    <w:rsid w:val="00D011DE"/>
    <w:rsid w:val="00D01A2E"/>
    <w:rsid w:val="00D02203"/>
    <w:rsid w:val="00D02D55"/>
    <w:rsid w:val="00D11F8E"/>
    <w:rsid w:val="00D14E43"/>
    <w:rsid w:val="00D41F2E"/>
    <w:rsid w:val="00D5658D"/>
    <w:rsid w:val="00D600EC"/>
    <w:rsid w:val="00D90D70"/>
    <w:rsid w:val="00D932FD"/>
    <w:rsid w:val="00DD5502"/>
    <w:rsid w:val="00DE07F3"/>
    <w:rsid w:val="00DE0809"/>
    <w:rsid w:val="00DE55F7"/>
    <w:rsid w:val="00DF5997"/>
    <w:rsid w:val="00DF7336"/>
    <w:rsid w:val="00E06282"/>
    <w:rsid w:val="00E323A0"/>
    <w:rsid w:val="00E43718"/>
    <w:rsid w:val="00E46CA7"/>
    <w:rsid w:val="00E537A3"/>
    <w:rsid w:val="00E57857"/>
    <w:rsid w:val="00E64AF4"/>
    <w:rsid w:val="00E80C66"/>
    <w:rsid w:val="00E83AD9"/>
    <w:rsid w:val="00E91EBE"/>
    <w:rsid w:val="00EB0D4B"/>
    <w:rsid w:val="00EB38CD"/>
    <w:rsid w:val="00EB41D0"/>
    <w:rsid w:val="00EC7470"/>
    <w:rsid w:val="00ED51A0"/>
    <w:rsid w:val="00ED78C5"/>
    <w:rsid w:val="00EE1BD6"/>
    <w:rsid w:val="00EE5461"/>
    <w:rsid w:val="00EE55A7"/>
    <w:rsid w:val="00EE58F7"/>
    <w:rsid w:val="00EF2629"/>
    <w:rsid w:val="00F03A53"/>
    <w:rsid w:val="00F24C8F"/>
    <w:rsid w:val="00F41114"/>
    <w:rsid w:val="00F44DFD"/>
    <w:rsid w:val="00F81386"/>
    <w:rsid w:val="00F94A38"/>
    <w:rsid w:val="00FA0AC5"/>
    <w:rsid w:val="00FA79FB"/>
    <w:rsid w:val="00FA7CE0"/>
    <w:rsid w:val="00FB2B82"/>
    <w:rsid w:val="00FB4820"/>
    <w:rsid w:val="00FD30B3"/>
    <w:rsid w:val="00FD5851"/>
    <w:rsid w:val="00FE1587"/>
    <w:rsid w:val="00FF0DF5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1135"/>
    <w:pPr>
      <w:keepNext/>
      <w:tabs>
        <w:tab w:val="left" w:pos="8647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1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rsid w:val="00261135"/>
    <w:pPr>
      <w:shd w:val="clear" w:color="auto" w:fill="000080"/>
    </w:pPr>
    <w:rPr>
      <w:sz w:val="2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61135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table" w:styleId="a5">
    <w:name w:val="Table Grid"/>
    <w:basedOn w:val="a1"/>
    <w:uiPriority w:val="99"/>
    <w:rsid w:val="00261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611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2611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12">
    <w:name w:val="Без интервала1"/>
    <w:uiPriority w:val="99"/>
    <w:rsid w:val="002611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6">
    <w:name w:val="Знак"/>
    <w:basedOn w:val="a"/>
    <w:uiPriority w:val="99"/>
    <w:rsid w:val="002611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uiPriority w:val="99"/>
    <w:rsid w:val="002611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4">
    <w:name w:val="Календарь 1"/>
    <w:uiPriority w:val="99"/>
    <w:rsid w:val="002611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uiPriority w:val="99"/>
    <w:rsid w:val="002611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0">
    <w:name w:val="Знак2"/>
    <w:basedOn w:val="a"/>
    <w:uiPriority w:val="99"/>
    <w:rsid w:val="002611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rsid w:val="00261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6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61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11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uiPriority w:val="99"/>
    <w:rsid w:val="00261135"/>
    <w:rPr>
      <w:rFonts w:cs="Times New Roman"/>
    </w:rPr>
  </w:style>
  <w:style w:type="paragraph" w:styleId="ac">
    <w:name w:val="Body Text Indent"/>
    <w:aliases w:val="Мой Заголовок 1"/>
    <w:basedOn w:val="a"/>
    <w:link w:val="ad"/>
    <w:uiPriority w:val="99"/>
    <w:rsid w:val="00261135"/>
    <w:pPr>
      <w:tabs>
        <w:tab w:val="left" w:pos="720"/>
      </w:tabs>
      <w:ind w:firstLine="709"/>
      <w:jc w:val="both"/>
    </w:pPr>
  </w:style>
  <w:style w:type="character" w:customStyle="1" w:styleId="ad">
    <w:name w:val="Основной текст с отступом Знак"/>
    <w:aliases w:val="Мой Заголовок 1 Знак"/>
    <w:basedOn w:val="a0"/>
    <w:link w:val="ac"/>
    <w:uiPriority w:val="99"/>
    <w:rsid w:val="0026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261135"/>
    <w:pPr>
      <w:suppressAutoHyphens/>
      <w:spacing w:after="120"/>
    </w:pPr>
    <w:rPr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uiPriority w:val="99"/>
    <w:rsid w:val="002611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261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5">
    <w:name w:val="Мой Заголовок 1 Знак Знак"/>
    <w:uiPriority w:val="99"/>
    <w:rsid w:val="00261135"/>
    <w:rPr>
      <w:b/>
      <w:sz w:val="28"/>
    </w:rPr>
  </w:style>
  <w:style w:type="paragraph" w:styleId="af1">
    <w:name w:val="Balloon Text"/>
    <w:basedOn w:val="a"/>
    <w:link w:val="af2"/>
    <w:uiPriority w:val="99"/>
    <w:rsid w:val="00261135"/>
    <w:rPr>
      <w:rFonts w:ascii="Tahoma" w:hAnsi="Tahoma"/>
      <w:sz w:val="16"/>
      <w:szCs w:val="20"/>
    </w:rPr>
  </w:style>
  <w:style w:type="character" w:customStyle="1" w:styleId="af2">
    <w:name w:val="Текст выноски Знак"/>
    <w:basedOn w:val="a0"/>
    <w:link w:val="af1"/>
    <w:uiPriority w:val="99"/>
    <w:rsid w:val="00261135"/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261135"/>
    <w:rPr>
      <w:rFonts w:cs="Times New Roman"/>
      <w:sz w:val="2"/>
    </w:rPr>
  </w:style>
  <w:style w:type="character" w:customStyle="1" w:styleId="docuntyped-name">
    <w:name w:val="doc__untyped-name"/>
    <w:rsid w:val="00261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1135"/>
    <w:pPr>
      <w:keepNext/>
      <w:tabs>
        <w:tab w:val="left" w:pos="8647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1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rsid w:val="00261135"/>
    <w:pPr>
      <w:shd w:val="clear" w:color="auto" w:fill="000080"/>
    </w:pPr>
    <w:rPr>
      <w:sz w:val="2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61135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table" w:styleId="a5">
    <w:name w:val="Table Grid"/>
    <w:basedOn w:val="a1"/>
    <w:uiPriority w:val="99"/>
    <w:rsid w:val="00261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611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2611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12">
    <w:name w:val="Без интервала1"/>
    <w:uiPriority w:val="99"/>
    <w:rsid w:val="002611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6">
    <w:name w:val="Знак"/>
    <w:basedOn w:val="a"/>
    <w:uiPriority w:val="99"/>
    <w:rsid w:val="002611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uiPriority w:val="99"/>
    <w:rsid w:val="002611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4">
    <w:name w:val="Календарь 1"/>
    <w:uiPriority w:val="99"/>
    <w:rsid w:val="002611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uiPriority w:val="99"/>
    <w:rsid w:val="002611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0">
    <w:name w:val="Знак2"/>
    <w:basedOn w:val="a"/>
    <w:uiPriority w:val="99"/>
    <w:rsid w:val="002611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rsid w:val="002611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6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61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11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uiPriority w:val="99"/>
    <w:rsid w:val="00261135"/>
    <w:rPr>
      <w:rFonts w:cs="Times New Roman"/>
    </w:rPr>
  </w:style>
  <w:style w:type="paragraph" w:styleId="ac">
    <w:name w:val="Body Text Indent"/>
    <w:aliases w:val="Мой Заголовок 1"/>
    <w:basedOn w:val="a"/>
    <w:link w:val="ad"/>
    <w:uiPriority w:val="99"/>
    <w:rsid w:val="00261135"/>
    <w:pPr>
      <w:tabs>
        <w:tab w:val="left" w:pos="720"/>
      </w:tabs>
      <w:ind w:firstLine="709"/>
      <w:jc w:val="both"/>
    </w:pPr>
  </w:style>
  <w:style w:type="character" w:customStyle="1" w:styleId="ad">
    <w:name w:val="Основной текст с отступом Знак"/>
    <w:aliases w:val="Мой Заголовок 1 Знак"/>
    <w:basedOn w:val="a0"/>
    <w:link w:val="ac"/>
    <w:uiPriority w:val="99"/>
    <w:rsid w:val="002611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261135"/>
    <w:pPr>
      <w:suppressAutoHyphens/>
      <w:spacing w:after="120"/>
    </w:pPr>
    <w:rPr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uiPriority w:val="99"/>
    <w:rsid w:val="002611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2611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5">
    <w:name w:val="Мой Заголовок 1 Знак Знак"/>
    <w:uiPriority w:val="99"/>
    <w:rsid w:val="00261135"/>
    <w:rPr>
      <w:b/>
      <w:sz w:val="28"/>
    </w:rPr>
  </w:style>
  <w:style w:type="paragraph" w:styleId="af1">
    <w:name w:val="Balloon Text"/>
    <w:basedOn w:val="a"/>
    <w:link w:val="af2"/>
    <w:uiPriority w:val="99"/>
    <w:rsid w:val="00261135"/>
    <w:rPr>
      <w:rFonts w:ascii="Tahoma" w:hAnsi="Tahoma"/>
      <w:sz w:val="16"/>
      <w:szCs w:val="20"/>
    </w:rPr>
  </w:style>
  <w:style w:type="character" w:customStyle="1" w:styleId="af2">
    <w:name w:val="Текст выноски Знак"/>
    <w:basedOn w:val="a0"/>
    <w:link w:val="af1"/>
    <w:uiPriority w:val="99"/>
    <w:rsid w:val="00261135"/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261135"/>
    <w:rPr>
      <w:rFonts w:cs="Times New Roman"/>
      <w:sz w:val="2"/>
    </w:rPr>
  </w:style>
  <w:style w:type="character" w:customStyle="1" w:styleId="docuntyped-name">
    <w:name w:val="doc__untyped-name"/>
    <w:rsid w:val="00261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3522</Words>
  <Characters>20077</Characters>
  <Application>Microsoft Office Word</Application>
  <DocSecurity>0</DocSecurity>
  <Lines>167</Lines>
  <Paragraphs>47</Paragraphs>
  <ScaleCrop>false</ScaleCrop>
  <Company/>
  <LinksUpToDate>false</LinksUpToDate>
  <CharactersWithSpaces>23552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GlBuh</cp:lastModifiedBy>
  <cp:revision>3</cp:revision>
  <dcterms:created xsi:type="dcterms:W3CDTF">2018-04-27T08:17:00Z</dcterms:created>
  <dcterms:modified xsi:type="dcterms:W3CDTF">2018-04-27T08:20:00Z</dcterms:modified>
</cp:coreProperties>
</file>